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A1CE6">
      <w:pPr>
        <w:widowControl/>
        <w:spacing w:beforeAutospacing="0" w:afterAutospacing="0" w:line="240" w:lineRule="auto"/>
        <w:jc w:val="center"/>
        <w:rPr>
          <w:rFonts w:hint="eastAsia" w:ascii="宋体" w:hAnsi="宋体" w:eastAsia="宋体" w:cs="宋体"/>
          <w:b/>
          <w:sz w:val="32"/>
          <w:szCs w:val="32"/>
          <w:lang w:val="en-US" w:eastAsia="zh-CN"/>
        </w:rPr>
      </w:pPr>
      <w:r>
        <w:rPr>
          <w:rFonts w:hint="eastAsia" w:ascii="宋体" w:hAnsi="宋体" w:eastAsia="宋体" w:cs="宋体"/>
          <w:b/>
          <w:sz w:val="44"/>
          <w:szCs w:val="44"/>
          <w:lang w:val="en-US" w:eastAsia="zh-CN"/>
        </w:rPr>
        <w:t xml:space="preserve"> </w:t>
      </w:r>
      <w:r>
        <w:rPr>
          <w:rFonts w:hint="eastAsia" w:ascii="宋体" w:hAnsi="宋体" w:eastAsia="宋体" w:cs="宋体"/>
          <w:b/>
          <w:sz w:val="32"/>
          <w:szCs w:val="32"/>
          <w:lang w:val="en-US" w:eastAsia="zh-CN"/>
        </w:rPr>
        <w:t>心电监护仪等一批器械物资公开询价采购</w:t>
      </w:r>
    </w:p>
    <w:p w14:paraId="64A5295C">
      <w:pPr>
        <w:widowControl/>
        <w:spacing w:beforeAutospacing="0" w:afterAutospacing="0" w:line="240" w:lineRule="auto"/>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第一章 询价</w:t>
      </w:r>
      <w:r>
        <w:rPr>
          <w:rFonts w:hint="eastAsia" w:ascii="宋体" w:hAnsi="宋体" w:eastAsia="宋体" w:cs="宋体"/>
          <w:b/>
          <w:sz w:val="32"/>
          <w:szCs w:val="32"/>
          <w:lang w:eastAsia="zh-CN"/>
        </w:rPr>
        <w:t>公告</w:t>
      </w:r>
    </w:p>
    <w:p w14:paraId="45D6F198">
      <w:pPr>
        <w:widowControl/>
        <w:spacing w:before="100" w:beforeAutospacing="1" w:after="100" w:afterAutospacing="1" w:line="400" w:lineRule="exact"/>
        <w:ind w:firstLine="482" w:firstLineChars="200"/>
        <w:jc w:val="left"/>
        <w:rPr>
          <w:rFonts w:hint="eastAsia" w:ascii="宋体" w:hAnsi="宋体" w:eastAsia="宋体" w:cs="宋体"/>
          <w:color w:val="333333"/>
          <w:kern w:val="0"/>
          <w:sz w:val="24"/>
        </w:rPr>
      </w:pPr>
      <w:r>
        <w:rPr>
          <w:rFonts w:hint="eastAsia" w:ascii="宋体" w:hAnsi="宋体" w:eastAsia="宋体" w:cs="宋体"/>
          <w:b/>
          <w:sz w:val="24"/>
        </w:rPr>
        <w:t>一、招标条件</w:t>
      </w:r>
    </w:p>
    <w:p w14:paraId="7576FF20">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心电监护仪等一批器械物资公开询价采购</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14:paraId="2DA7BAB2">
      <w:pPr>
        <w:widowControl/>
        <w:shd w:val="clear" w:color="auto" w:fill="FFFFFF"/>
        <w:spacing w:line="400" w:lineRule="atLeast"/>
        <w:ind w:firstLine="482" w:firstLineChars="200"/>
        <w:jc w:val="left"/>
        <w:rPr>
          <w:rFonts w:hint="eastAsia" w:ascii="宋体" w:hAnsi="宋体" w:eastAsia="宋体" w:cs="宋体"/>
          <w:color w:val="333333"/>
          <w:kern w:val="0"/>
          <w:sz w:val="24"/>
        </w:rPr>
      </w:pPr>
      <w:r>
        <w:rPr>
          <w:rFonts w:hint="eastAsia" w:ascii="宋体" w:hAnsi="宋体" w:eastAsia="宋体" w:cs="宋体"/>
          <w:b/>
          <w:bCs/>
          <w:color w:val="333333"/>
          <w:kern w:val="0"/>
          <w:sz w:val="24"/>
          <w:lang w:val="en-US" w:eastAsia="zh-CN"/>
        </w:rPr>
        <w:t>二</w:t>
      </w:r>
      <w:r>
        <w:rPr>
          <w:rFonts w:hint="eastAsia" w:ascii="宋体" w:hAnsi="宋体" w:eastAsia="宋体" w:cs="宋体"/>
          <w:b/>
          <w:bCs/>
          <w:color w:val="333333"/>
          <w:kern w:val="0"/>
          <w:sz w:val="24"/>
        </w:rPr>
        <w:t>、项目概况与招标范围</w:t>
      </w:r>
    </w:p>
    <w:p w14:paraId="6FC9D600">
      <w:pPr>
        <w:widowControl/>
        <w:shd w:val="clear" w:color="auto" w:fill="FFFFFF"/>
        <w:spacing w:line="400" w:lineRule="atLeast"/>
        <w:ind w:firstLine="480"/>
        <w:jc w:val="left"/>
        <w:rPr>
          <w:rFonts w:hint="default" w:ascii="宋体" w:hAnsi="宋体" w:eastAsia="宋体" w:cs="宋体"/>
          <w:color w:val="333333"/>
          <w:kern w:val="0"/>
          <w:sz w:val="24"/>
          <w:lang w:val="en-US"/>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val="en-US" w:eastAsia="zh-CN"/>
        </w:rPr>
        <w:t>心电监护仪等一批器械物资公开询价采购</w:t>
      </w:r>
    </w:p>
    <w:p w14:paraId="255B4B34">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14:paraId="5094BF91">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14:paraId="74770B18">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14:paraId="2CC3E1E8">
      <w:pPr>
        <w:widowControl/>
        <w:shd w:val="clear" w:color="auto" w:fill="FFFFFF"/>
        <w:spacing w:line="400" w:lineRule="atLeast"/>
        <w:ind w:firstLine="480"/>
        <w:jc w:val="left"/>
        <w:rPr>
          <w:rFonts w:hint="eastAsia" w:ascii="宋体" w:hAnsi="宋体" w:eastAsia="宋体" w:cs="宋体"/>
          <w:color w:val="333333"/>
          <w:kern w:val="0"/>
          <w:sz w:val="24"/>
          <w:highlight w:val="none"/>
          <w:lang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预算3</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，详见采购需求</w:t>
      </w:r>
    </w:p>
    <w:p w14:paraId="23A5DC23">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6、资金来源：自筹资金</w:t>
      </w:r>
    </w:p>
    <w:p w14:paraId="1B36928E">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14:paraId="2AEEE41D">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14:paraId="217C1EAC">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1.被询价的供应商必须是有能力提供本项目所需货物和服务的法人或其他组织，满足《中华人民共和国政府采购法》第二十二条的全部要求，并同时符合本询价函的“商务要求”。</w:t>
      </w:r>
    </w:p>
    <w:p w14:paraId="75E47F27">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2.具有有效的医疗器械经营许可证。</w:t>
      </w:r>
    </w:p>
    <w:p w14:paraId="4716790F">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3.供应商营业执照中登记的经营范围含有本次采购内容。</w:t>
      </w:r>
    </w:p>
    <w:p w14:paraId="45D5A124">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14:paraId="3FAA98EF">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3</w:t>
      </w:r>
      <w:r>
        <w:rPr>
          <w:rFonts w:hint="eastAsia" w:ascii="宋体" w:hAnsi="宋体" w:eastAsia="宋体" w:cs="宋体"/>
          <w:b/>
          <w:bCs/>
          <w:color w:val="333333"/>
          <w:kern w:val="0"/>
          <w:sz w:val="24"/>
        </w:rPr>
        <w:t>、报名</w:t>
      </w:r>
      <w:r>
        <w:rPr>
          <w:rFonts w:hint="eastAsia" w:ascii="宋体" w:hAnsi="宋体" w:eastAsia="宋体" w:cs="宋体"/>
          <w:b/>
          <w:bCs/>
          <w:color w:val="333333"/>
          <w:kern w:val="0"/>
          <w:sz w:val="24"/>
          <w:lang w:val="en-US" w:eastAsia="zh-CN"/>
        </w:rPr>
        <w:t>须知</w:t>
      </w:r>
      <w:r>
        <w:rPr>
          <w:rFonts w:hint="eastAsia" w:ascii="宋体" w:hAnsi="宋体" w:eastAsia="宋体" w:cs="宋体"/>
          <w:b/>
          <w:bCs/>
          <w:color w:val="333333"/>
          <w:kern w:val="0"/>
          <w:sz w:val="24"/>
        </w:rPr>
        <w:t>：</w:t>
      </w:r>
    </w:p>
    <w:p w14:paraId="028271FC">
      <w:pPr>
        <w:widowControl/>
        <w:shd w:val="clear" w:color="auto" w:fill="FFFFFF"/>
        <w:spacing w:line="400" w:lineRule="atLeast"/>
        <w:ind w:firstLine="482"/>
        <w:jc w:val="left"/>
        <w:rPr>
          <w:rFonts w:hint="eastAsia" w:ascii="宋体" w:hAnsi="宋体" w:eastAsia="宋体" w:cs="宋体"/>
          <w:b w:val="0"/>
          <w:bCs w:val="0"/>
          <w:color w:val="333333"/>
          <w:kern w:val="0"/>
          <w:sz w:val="24"/>
        </w:rPr>
      </w:pPr>
      <w:r>
        <w:rPr>
          <w:rFonts w:hint="eastAsia" w:ascii="宋体" w:hAnsi="宋体" w:eastAsia="宋体" w:cs="宋体"/>
          <w:b w:val="0"/>
          <w:bCs w:val="0"/>
          <w:color w:val="333333"/>
          <w:kern w:val="0"/>
          <w:sz w:val="24"/>
        </w:rPr>
        <w:t>本项目实行先报名，报名时需携带（1.</w:t>
      </w:r>
      <w:r>
        <w:rPr>
          <w:rFonts w:hint="eastAsia" w:ascii="宋体" w:hAnsi="宋体" w:eastAsia="宋体" w:cs="宋体"/>
          <w:b w:val="0"/>
          <w:bCs w:val="0"/>
          <w:color w:val="333333"/>
          <w:kern w:val="0"/>
          <w:sz w:val="24"/>
          <w:lang w:val="en-US" w:eastAsia="zh-CN"/>
        </w:rPr>
        <w:t>法人身份证明书、</w:t>
      </w:r>
      <w:r>
        <w:rPr>
          <w:rFonts w:hint="eastAsia" w:ascii="宋体" w:hAnsi="宋体" w:eastAsia="宋体" w:cs="宋体"/>
          <w:b w:val="0"/>
          <w:bCs w:val="0"/>
          <w:color w:val="333333"/>
          <w:kern w:val="0"/>
          <w:sz w:val="24"/>
        </w:rPr>
        <w:t>法定代表人授权委托书原件、2.营业执照</w:t>
      </w:r>
      <w:r>
        <w:rPr>
          <w:rFonts w:hint="eastAsia" w:ascii="宋体" w:hAnsi="宋体" w:eastAsia="宋体" w:cs="宋体"/>
          <w:b w:val="0"/>
          <w:bCs w:val="0"/>
          <w:color w:val="333333"/>
          <w:kern w:val="0"/>
          <w:sz w:val="24"/>
          <w:lang w:val="en-US" w:eastAsia="zh-CN"/>
        </w:rPr>
        <w:t>等</w:t>
      </w:r>
      <w:r>
        <w:rPr>
          <w:rFonts w:hint="eastAsia" w:ascii="宋体" w:hAnsi="宋体" w:eastAsia="宋体" w:cs="宋体"/>
          <w:b w:val="0"/>
          <w:bCs w:val="0"/>
          <w:color w:val="333333"/>
          <w:kern w:val="0"/>
          <w:sz w:val="24"/>
        </w:rPr>
        <w:t>资料复印件（加盖公章）进行符合性审查，并</w:t>
      </w:r>
      <w:r>
        <w:rPr>
          <w:rFonts w:hint="eastAsia" w:ascii="宋体" w:hAnsi="宋体" w:eastAsia="宋体" w:cs="宋体"/>
          <w:b w:val="0"/>
          <w:bCs w:val="0"/>
          <w:color w:val="333333"/>
          <w:kern w:val="0"/>
          <w:sz w:val="24"/>
          <w:lang w:val="en-US" w:eastAsia="zh-CN"/>
        </w:rPr>
        <w:t>缴纳询价</w:t>
      </w:r>
      <w:r>
        <w:rPr>
          <w:rFonts w:hint="eastAsia" w:ascii="宋体" w:hAnsi="宋体" w:eastAsia="宋体" w:cs="宋体"/>
          <w:b w:val="0"/>
          <w:bCs w:val="0"/>
          <w:color w:val="333333"/>
          <w:kern w:val="0"/>
          <w:sz w:val="24"/>
        </w:rPr>
        <w:t>文件编制费</w:t>
      </w:r>
      <w:r>
        <w:rPr>
          <w:rFonts w:hint="eastAsia" w:ascii="宋体" w:hAnsi="宋体" w:eastAsia="宋体" w:cs="宋体"/>
          <w:b w:val="0"/>
          <w:bCs w:val="0"/>
          <w:color w:val="333333"/>
          <w:kern w:val="0"/>
          <w:sz w:val="24"/>
          <w:lang w:val="en-US" w:eastAsia="zh-CN"/>
        </w:rPr>
        <w:t>1</w:t>
      </w:r>
      <w:r>
        <w:rPr>
          <w:rFonts w:hint="eastAsia" w:ascii="宋体" w:hAnsi="宋体" w:eastAsia="宋体" w:cs="宋体"/>
          <w:b w:val="0"/>
          <w:bCs w:val="0"/>
          <w:color w:val="333333"/>
          <w:kern w:val="0"/>
          <w:sz w:val="24"/>
        </w:rPr>
        <w:t>00元/</w:t>
      </w:r>
      <w:r>
        <w:rPr>
          <w:rFonts w:hint="eastAsia" w:ascii="宋体" w:hAnsi="宋体" w:eastAsia="宋体" w:cs="宋体"/>
          <w:b w:val="0"/>
          <w:bCs w:val="0"/>
          <w:color w:val="333333"/>
          <w:kern w:val="0"/>
          <w:sz w:val="24"/>
          <w:lang w:val="en-US" w:eastAsia="zh-CN"/>
        </w:rPr>
        <w:t>份</w:t>
      </w:r>
      <w:r>
        <w:rPr>
          <w:rFonts w:hint="eastAsia" w:ascii="宋体" w:hAnsi="宋体" w:eastAsia="宋体" w:cs="宋体"/>
          <w:b w:val="0"/>
          <w:bCs w:val="0"/>
          <w:color w:val="333333"/>
          <w:kern w:val="0"/>
          <w:sz w:val="24"/>
        </w:rPr>
        <w:t>（售后不退）。</w:t>
      </w:r>
      <w:r>
        <w:rPr>
          <w:rFonts w:hint="eastAsia" w:ascii="宋体" w:hAnsi="宋体" w:eastAsia="宋体" w:cs="宋体"/>
          <w:b w:val="0"/>
          <w:bCs w:val="0"/>
          <w:color w:val="333333"/>
          <w:kern w:val="0"/>
          <w:sz w:val="24"/>
          <w:lang w:eastAsia="zh-CN"/>
        </w:rPr>
        <w:t>）</w:t>
      </w:r>
      <w:r>
        <w:rPr>
          <w:rFonts w:hint="eastAsia" w:ascii="宋体" w:hAnsi="宋体" w:eastAsia="宋体" w:cs="宋体"/>
          <w:b w:val="0"/>
          <w:bCs w:val="0"/>
          <w:color w:val="333333"/>
          <w:kern w:val="0"/>
          <w:sz w:val="24"/>
        </w:rPr>
        <w:t>报名</w:t>
      </w:r>
      <w:r>
        <w:rPr>
          <w:rFonts w:hint="eastAsia" w:ascii="宋体" w:hAnsi="宋体" w:eastAsia="宋体" w:cs="宋体"/>
          <w:b w:val="0"/>
          <w:bCs w:val="0"/>
          <w:color w:val="333333"/>
          <w:kern w:val="0"/>
          <w:sz w:val="24"/>
          <w:highlight w:val="none"/>
        </w:rPr>
        <w:t>截止时间：</w:t>
      </w:r>
      <w:r>
        <w:rPr>
          <w:rFonts w:hint="eastAsia" w:ascii="宋体" w:hAnsi="宋体" w:eastAsia="宋体" w:cs="宋体"/>
          <w:b w:val="0"/>
          <w:bCs w:val="0"/>
          <w:color w:val="333333"/>
          <w:kern w:val="0"/>
          <w:sz w:val="24"/>
          <w:highlight w:val="none"/>
          <w:lang w:val="en-US" w:eastAsia="zh-CN"/>
        </w:rPr>
        <w:t xml:space="preserve"> 2025</w:t>
      </w:r>
      <w:r>
        <w:rPr>
          <w:rFonts w:hint="eastAsia" w:ascii="宋体" w:hAnsi="宋体" w:eastAsia="宋体" w:cs="宋体"/>
          <w:b w:val="0"/>
          <w:bCs w:val="0"/>
          <w:color w:val="333333"/>
          <w:kern w:val="0"/>
          <w:sz w:val="24"/>
          <w:highlight w:val="none"/>
        </w:rPr>
        <w:t>年</w:t>
      </w:r>
      <w:r>
        <w:rPr>
          <w:rFonts w:hint="eastAsia" w:ascii="宋体" w:hAnsi="宋体" w:eastAsia="宋体" w:cs="宋体"/>
          <w:b w:val="0"/>
          <w:bCs w:val="0"/>
          <w:color w:val="333333"/>
          <w:kern w:val="0"/>
          <w:sz w:val="24"/>
          <w:highlight w:val="none"/>
          <w:lang w:val="en-US" w:eastAsia="zh-CN"/>
        </w:rPr>
        <w:t>3</w:t>
      </w:r>
      <w:r>
        <w:rPr>
          <w:rFonts w:hint="eastAsia" w:ascii="宋体" w:hAnsi="宋体" w:eastAsia="宋体" w:cs="宋体"/>
          <w:b w:val="0"/>
          <w:bCs w:val="0"/>
          <w:color w:val="333333"/>
          <w:kern w:val="0"/>
          <w:sz w:val="24"/>
          <w:highlight w:val="none"/>
        </w:rPr>
        <w:t>月</w:t>
      </w:r>
      <w:r>
        <w:rPr>
          <w:rFonts w:hint="eastAsia" w:ascii="宋体" w:hAnsi="宋体" w:eastAsia="宋体" w:cs="宋体"/>
          <w:b w:val="0"/>
          <w:bCs w:val="0"/>
          <w:color w:val="333333"/>
          <w:kern w:val="0"/>
          <w:sz w:val="24"/>
          <w:highlight w:val="none"/>
          <w:lang w:val="en-US" w:eastAsia="zh-CN"/>
        </w:rPr>
        <w:t xml:space="preserve"> 27</w:t>
      </w:r>
      <w:r>
        <w:rPr>
          <w:rFonts w:hint="eastAsia" w:ascii="宋体" w:hAnsi="宋体" w:eastAsia="宋体" w:cs="宋体"/>
          <w:b w:val="0"/>
          <w:bCs w:val="0"/>
          <w:color w:val="333333"/>
          <w:kern w:val="0"/>
          <w:sz w:val="24"/>
          <w:highlight w:val="none"/>
        </w:rPr>
        <w:t>日下午</w:t>
      </w:r>
      <w:r>
        <w:rPr>
          <w:rFonts w:hint="eastAsia" w:ascii="宋体" w:hAnsi="宋体" w:eastAsia="宋体" w:cs="宋体"/>
          <w:b w:val="0"/>
          <w:bCs w:val="0"/>
          <w:color w:val="333333"/>
          <w:kern w:val="0"/>
          <w:sz w:val="24"/>
          <w:highlight w:val="none"/>
          <w:lang w:val="en-US" w:eastAsia="zh-CN"/>
        </w:rPr>
        <w:t>4</w:t>
      </w:r>
      <w:r>
        <w:rPr>
          <w:rFonts w:hint="eastAsia" w:ascii="宋体" w:hAnsi="宋体" w:eastAsia="宋体" w:cs="宋体"/>
          <w:b w:val="0"/>
          <w:bCs w:val="0"/>
          <w:color w:val="333333"/>
          <w:kern w:val="0"/>
          <w:sz w:val="24"/>
          <w:highlight w:val="none"/>
        </w:rPr>
        <w:t>时整前</w:t>
      </w:r>
      <w:r>
        <w:rPr>
          <w:rFonts w:hint="eastAsia" w:ascii="宋体" w:hAnsi="宋体" w:eastAsia="宋体" w:cs="宋体"/>
          <w:b w:val="0"/>
          <w:bCs w:val="0"/>
          <w:color w:val="333333"/>
          <w:kern w:val="0"/>
          <w:sz w:val="24"/>
        </w:rPr>
        <w:t>，地址：桐城市徐庄安置点三期19号楼门面房，联系电话：</w:t>
      </w:r>
      <w:r>
        <w:rPr>
          <w:rFonts w:hint="eastAsia" w:ascii="宋体" w:hAnsi="宋体" w:eastAsia="宋体" w:cs="宋体"/>
          <w:b w:val="0"/>
          <w:bCs w:val="0"/>
          <w:color w:val="333333"/>
          <w:kern w:val="0"/>
          <w:sz w:val="24"/>
          <w:lang w:val="en-US" w:eastAsia="zh-CN"/>
        </w:rPr>
        <w:t>15155660226</w:t>
      </w:r>
      <w:r>
        <w:rPr>
          <w:rFonts w:hint="eastAsia" w:ascii="宋体" w:hAnsi="宋体" w:eastAsia="宋体" w:cs="宋体"/>
          <w:b w:val="0"/>
          <w:bCs w:val="0"/>
          <w:color w:val="333333"/>
          <w:kern w:val="0"/>
          <w:sz w:val="24"/>
        </w:rPr>
        <w:t>，联系人：</w:t>
      </w:r>
      <w:r>
        <w:rPr>
          <w:rFonts w:hint="eastAsia" w:ascii="宋体" w:hAnsi="宋体" w:eastAsia="宋体" w:cs="宋体"/>
          <w:b w:val="0"/>
          <w:bCs w:val="0"/>
          <w:color w:val="333333"/>
          <w:kern w:val="0"/>
          <w:sz w:val="24"/>
          <w:lang w:val="en-US" w:eastAsia="zh-CN"/>
        </w:rPr>
        <w:t>赵工</w:t>
      </w:r>
      <w:r>
        <w:rPr>
          <w:rFonts w:hint="eastAsia" w:ascii="宋体" w:hAnsi="宋体" w:eastAsia="宋体" w:cs="宋体"/>
          <w:b w:val="0"/>
          <w:bCs w:val="0"/>
          <w:color w:val="333333"/>
          <w:kern w:val="0"/>
          <w:sz w:val="24"/>
        </w:rPr>
        <w:t>。</w:t>
      </w:r>
    </w:p>
    <w:p w14:paraId="1A0E3B75">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四、开标时间、地点:</w:t>
      </w:r>
    </w:p>
    <w:p w14:paraId="11423A47">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开标时</w:t>
      </w:r>
      <w:r>
        <w:rPr>
          <w:rFonts w:hint="eastAsia" w:ascii="宋体" w:hAnsi="宋体" w:eastAsia="宋体" w:cs="宋体"/>
          <w:b/>
          <w:bCs/>
          <w:color w:val="333333"/>
          <w:kern w:val="0"/>
          <w:sz w:val="24"/>
          <w:highlight w:val="none"/>
        </w:rPr>
        <w:t>间：</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3</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28</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15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w:t>
      </w:r>
    </w:p>
    <w:p w14:paraId="672A93EF">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开标地点： 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14:paraId="075EE249">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五、联系方式</w:t>
      </w:r>
    </w:p>
    <w:p w14:paraId="5CD729E9">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：安徽省荣军康复医院</w:t>
      </w:r>
    </w:p>
    <w:p w14:paraId="3156FDAC">
      <w:pPr>
        <w:widowControl/>
        <w:shd w:val="clear" w:color="auto" w:fill="FFFFFF"/>
        <w:spacing w:line="400" w:lineRule="atLeast"/>
        <w:ind w:firstLine="482"/>
        <w:jc w:val="left"/>
        <w:rPr>
          <w:rFonts w:hint="eastAsia" w:ascii="宋体" w:hAnsi="宋体"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朱主任</w:t>
      </w:r>
      <w:r>
        <w:rPr>
          <w:rFonts w:hint="eastAsia" w:ascii="宋体" w:hAnsi="宋体" w:eastAsia="宋体" w:cs="宋体"/>
          <w:b/>
          <w:bCs/>
          <w:color w:val="333333"/>
          <w:kern w:val="0"/>
          <w:szCs w:val="21"/>
        </w:rPr>
        <w:t>  </w: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13013173399</w:t>
      </w:r>
    </w:p>
    <w:p w14:paraId="72F4C2F0">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招标代理机构：安徽华远工程造价事务有限公司</w:t>
      </w:r>
    </w:p>
    <w:p w14:paraId="40604AE1">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地  址：桐城市徐庄安置点三期19号楼门面房</w:t>
      </w:r>
    </w:p>
    <w:p w14:paraId="67BAC1CD">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联系人：宋 岩    联系电话：15855558547</w:t>
      </w:r>
    </w:p>
    <w:p w14:paraId="21C094C4">
      <w:pPr>
        <w:widowControl/>
        <w:shd w:val="clear" w:color="auto" w:fill="FFFFFF"/>
        <w:spacing w:line="400" w:lineRule="atLeast"/>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295E7E3A">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5F796220">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36E614BF">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安徽省荣军康复医院</w:t>
      </w:r>
    </w:p>
    <w:p w14:paraId="5BBAD97F">
      <w:pPr>
        <w:widowControl/>
        <w:shd w:val="clear" w:color="auto" w:fill="FFFFFF"/>
        <w:spacing w:line="400" w:lineRule="atLeast"/>
        <w:ind w:firstLine="6023"/>
        <w:jc w:val="left"/>
        <w:rPr>
          <w:rFonts w:hint="eastAsia" w:ascii="宋体" w:hAnsi="宋体" w:eastAsia="宋体" w:cs="宋体"/>
          <w:color w:val="333333"/>
          <w:kern w:val="0"/>
          <w:sz w:val="24"/>
          <w:highlight w:val="none"/>
        </w:rPr>
      </w:pP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3</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24 </w:t>
      </w:r>
      <w:r>
        <w:rPr>
          <w:rFonts w:hint="eastAsia" w:ascii="宋体" w:hAnsi="宋体" w:eastAsia="宋体" w:cs="宋体"/>
          <w:b/>
          <w:bCs/>
          <w:color w:val="333333"/>
          <w:kern w:val="0"/>
          <w:sz w:val="24"/>
          <w:highlight w:val="none"/>
        </w:rPr>
        <w:t>日</w:t>
      </w:r>
    </w:p>
    <w:p w14:paraId="31A2A67D">
      <w:pPr>
        <w:widowControl/>
        <w:spacing w:beforeAutospacing="0" w:afterAutospacing="0" w:line="240" w:lineRule="auto"/>
        <w:jc w:val="center"/>
        <w:rPr>
          <w:rFonts w:hint="eastAsia" w:ascii="宋体" w:hAnsi="宋体" w:eastAsia="宋体" w:cs="宋体"/>
          <w:b/>
          <w:sz w:val="32"/>
          <w:szCs w:val="32"/>
          <w:lang w:eastAsia="zh-CN"/>
        </w:rPr>
      </w:pPr>
      <w:r>
        <w:rPr>
          <w:rFonts w:hint="eastAsia" w:ascii="宋体" w:hAnsi="宋体" w:eastAsia="宋体" w:cs="宋体"/>
          <w:b/>
          <w:color w:val="000000"/>
          <w:sz w:val="32"/>
          <w:szCs w:val="32"/>
          <w:highlight w:val="none"/>
        </w:rPr>
        <w:br w:type="page"/>
      </w:r>
      <w:r>
        <w:rPr>
          <w:rFonts w:hint="eastAsia" w:ascii="宋体" w:hAnsi="宋体" w:eastAsia="宋体" w:cs="宋体"/>
          <w:b/>
          <w:sz w:val="44"/>
          <w:szCs w:val="44"/>
          <w:lang w:val="en-US" w:eastAsia="zh-CN"/>
        </w:rPr>
        <w:t xml:space="preserve"> </w:t>
      </w:r>
      <w:r>
        <w:rPr>
          <w:rFonts w:hint="eastAsia" w:ascii="宋体" w:hAnsi="宋体" w:eastAsia="宋体" w:cs="宋体"/>
          <w:b/>
          <w:sz w:val="32"/>
          <w:szCs w:val="32"/>
          <w:lang w:val="en-US" w:eastAsia="zh-CN"/>
        </w:rPr>
        <w:t>心电监护仪等一批器械物资公开询价采购</w:t>
      </w:r>
    </w:p>
    <w:p w14:paraId="59EC816C">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第二章</w:t>
      </w:r>
      <w:r>
        <w:rPr>
          <w:rFonts w:hint="eastAsia" w:ascii="宋体" w:hAnsi="宋体" w:eastAsia="宋体" w:cs="宋体"/>
          <w:b/>
          <w:color w:val="000000"/>
          <w:sz w:val="36"/>
          <w:szCs w:val="36"/>
          <w:lang w:val="en-US" w:eastAsia="zh-CN"/>
        </w:rPr>
        <w:t xml:space="preserve"> </w:t>
      </w:r>
      <w:r>
        <w:rPr>
          <w:rFonts w:hint="eastAsia" w:ascii="宋体" w:hAnsi="宋体" w:eastAsia="宋体" w:cs="宋体"/>
          <w:b/>
          <w:color w:val="000000"/>
          <w:sz w:val="36"/>
          <w:szCs w:val="36"/>
        </w:rPr>
        <w:t>投标须知</w:t>
      </w:r>
    </w:p>
    <w:p w14:paraId="251AE695">
      <w:pPr>
        <w:widowControl/>
        <w:spacing w:before="100" w:beforeAutospacing="1" w:after="100" w:afterAutospacing="1" w:line="400" w:lineRule="exact"/>
        <w:ind w:firstLine="482" w:firstLineChars="200"/>
        <w:jc w:val="left"/>
        <w:rPr>
          <w:rFonts w:hint="eastAsia" w:ascii="宋体" w:hAnsi="宋体" w:eastAsia="宋体" w:cs="宋体"/>
          <w:color w:val="333333"/>
          <w:kern w:val="0"/>
          <w:sz w:val="24"/>
        </w:rPr>
      </w:pPr>
      <w:r>
        <w:rPr>
          <w:rFonts w:hint="eastAsia" w:ascii="宋体" w:hAnsi="宋体" w:eastAsia="宋体" w:cs="宋体"/>
          <w:b/>
          <w:sz w:val="24"/>
        </w:rPr>
        <w:t>一、招标条件</w:t>
      </w:r>
    </w:p>
    <w:p w14:paraId="738B28C6">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心电监护仪等一批器械物资公开询价采购</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14:paraId="3498F260">
      <w:pPr>
        <w:widowControl/>
        <w:shd w:val="clear" w:color="auto" w:fill="FFFFFF"/>
        <w:spacing w:line="400" w:lineRule="atLeast"/>
        <w:ind w:firstLine="482" w:firstLineChars="200"/>
        <w:jc w:val="left"/>
        <w:rPr>
          <w:rFonts w:hint="eastAsia" w:ascii="宋体" w:hAnsi="宋体" w:eastAsia="宋体" w:cs="宋体"/>
          <w:color w:val="333333"/>
          <w:kern w:val="0"/>
          <w:sz w:val="24"/>
        </w:rPr>
      </w:pPr>
      <w:r>
        <w:rPr>
          <w:rFonts w:hint="eastAsia" w:ascii="宋体" w:hAnsi="宋体" w:eastAsia="宋体" w:cs="宋体"/>
          <w:b/>
          <w:bCs/>
          <w:color w:val="333333"/>
          <w:kern w:val="0"/>
          <w:sz w:val="24"/>
          <w:lang w:val="en-US" w:eastAsia="zh-CN"/>
        </w:rPr>
        <w:t>二</w:t>
      </w:r>
      <w:r>
        <w:rPr>
          <w:rFonts w:hint="eastAsia" w:ascii="宋体" w:hAnsi="宋体" w:eastAsia="宋体" w:cs="宋体"/>
          <w:b/>
          <w:bCs/>
          <w:color w:val="333333"/>
          <w:kern w:val="0"/>
          <w:sz w:val="24"/>
        </w:rPr>
        <w:t>、项目概况与招标范围</w:t>
      </w:r>
    </w:p>
    <w:p w14:paraId="269D8DD9">
      <w:pPr>
        <w:widowControl/>
        <w:shd w:val="clear" w:color="auto" w:fill="FFFFFF"/>
        <w:spacing w:line="400" w:lineRule="atLeast"/>
        <w:ind w:firstLine="480"/>
        <w:jc w:val="left"/>
        <w:rPr>
          <w:rFonts w:hint="default" w:ascii="宋体" w:hAnsi="宋体" w:eastAsia="宋体" w:cs="宋体"/>
          <w:color w:val="333333"/>
          <w:kern w:val="0"/>
          <w:sz w:val="24"/>
          <w:lang w:val="en-US"/>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val="en-US" w:eastAsia="zh-CN"/>
        </w:rPr>
        <w:t>心电监护仪等一批器械物资公开询价采购</w:t>
      </w:r>
    </w:p>
    <w:p w14:paraId="0EC5C4A6">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14:paraId="377985CB">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14:paraId="5D442AA0">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14:paraId="33EB3676">
      <w:pPr>
        <w:widowControl/>
        <w:shd w:val="clear" w:color="auto" w:fill="FFFFFF"/>
        <w:spacing w:line="400" w:lineRule="atLeast"/>
        <w:ind w:firstLine="480"/>
        <w:jc w:val="left"/>
        <w:rPr>
          <w:rFonts w:hint="eastAsia" w:ascii="宋体" w:hAnsi="宋体" w:eastAsia="宋体" w:cs="宋体"/>
          <w:color w:val="333333"/>
          <w:kern w:val="0"/>
          <w:sz w:val="24"/>
          <w:highlight w:val="none"/>
          <w:lang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预算3</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，详见采购需求</w:t>
      </w:r>
    </w:p>
    <w:p w14:paraId="40EEC393">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6、资金来源：自筹资金</w:t>
      </w:r>
    </w:p>
    <w:p w14:paraId="6808DA9E">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14:paraId="47295AC7">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14:paraId="4E314A3C">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1.被询价的供应商必须是有能力提供本项目所需货物和服务的法人或其他组织，满足《中华人民共和国政府采购法》第二十二条的全部要求，并同时符合本询价函的“商务要求”。</w:t>
      </w:r>
    </w:p>
    <w:p w14:paraId="69EADF8B">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2.具有有效的医疗器械经营许可证。</w:t>
      </w:r>
    </w:p>
    <w:p w14:paraId="39D2113A">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3.供应商营业执照中登记的经营范围含有本次采购内容。</w:t>
      </w:r>
    </w:p>
    <w:p w14:paraId="08C2E1EE">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14:paraId="5DF9B5F3">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w:t>
      </w:r>
    </w:p>
    <w:p w14:paraId="5F64B314">
      <w:pPr>
        <w:widowControl/>
        <w:shd w:val="clear" w:color="auto" w:fill="FFFFFF"/>
        <w:spacing w:line="560" w:lineRule="atLeast"/>
        <w:ind w:firstLine="480"/>
        <w:jc w:val="left"/>
        <w:rPr>
          <w:rFonts w:hint="eastAsia" w:ascii="宋体" w:hAnsi="宋体" w:eastAsia="宋体" w:cs="宋体"/>
          <w:b/>
          <w:bCs/>
          <w:color w:val="333333"/>
          <w:kern w:val="0"/>
          <w:sz w:val="24"/>
          <w:highlight w:val="yellow"/>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3</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28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15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分开标</w:t>
      </w:r>
    </w:p>
    <w:p w14:paraId="3E52B47B">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2、投标文件的袋装要求</w:t>
      </w:r>
    </w:p>
    <w:p w14:paraId="2CCBB5FC">
      <w:pPr>
        <w:widowControl/>
        <w:shd w:val="clear" w:color="auto" w:fill="FFFFFF"/>
        <w:spacing w:line="560" w:lineRule="atLeast"/>
        <w:ind w:firstLine="480"/>
        <w:jc w:val="left"/>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宋体" w:hAnsi="宋体" w:eastAsia="宋体" w:cs="宋体"/>
          <w:b/>
          <w:bCs/>
          <w:color w:val="333333"/>
          <w:kern w:val="0"/>
          <w:sz w:val="24"/>
          <w:lang w:eastAsia="zh-CN"/>
        </w:rPr>
        <w:t>。</w:t>
      </w:r>
    </w:p>
    <w:p w14:paraId="4AD04AE9">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2.2所有投标文件的密封袋的封口处应加盖投标人印章。</w:t>
      </w:r>
    </w:p>
    <w:p w14:paraId="11F4B5BD">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2.3投标文件密封袋上均应注明下列识别标志:</w:t>
      </w:r>
    </w:p>
    <w:p w14:paraId="63A004C1">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名称：</w:t>
      </w:r>
    </w:p>
    <w:p w14:paraId="1F7A0497">
      <w:pPr>
        <w:widowControl/>
        <w:shd w:val="clear" w:color="auto" w:fill="FFFFFF"/>
        <w:spacing w:line="56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项目</w:t>
      </w:r>
      <w:r>
        <w:rPr>
          <w:rFonts w:hint="eastAsia" w:ascii="宋体" w:hAnsi="宋体" w:eastAsia="宋体" w:cs="宋体"/>
          <w:b/>
          <w:bCs/>
          <w:color w:val="333333"/>
          <w:kern w:val="0"/>
          <w:sz w:val="24"/>
        </w:rPr>
        <w:t>名称：</w:t>
      </w:r>
      <w:r>
        <w:rPr>
          <w:rFonts w:hint="eastAsia" w:ascii="宋体" w:hAnsi="宋体" w:eastAsia="宋体" w:cs="宋体"/>
          <w:b/>
          <w:bCs/>
          <w:color w:val="333333"/>
          <w:kern w:val="0"/>
          <w:sz w:val="24"/>
          <w:lang w:val="en-US" w:eastAsia="zh-CN"/>
        </w:rPr>
        <w:t xml:space="preserve"> </w:t>
      </w:r>
    </w:p>
    <w:p w14:paraId="6C6037D5">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分开标</w:t>
      </w:r>
      <w:r>
        <w:rPr>
          <w:rFonts w:hint="eastAsia" w:ascii="宋体" w:hAnsi="宋体" w:eastAsia="宋体" w:cs="宋体"/>
          <w:b/>
          <w:bCs/>
          <w:color w:val="333333"/>
          <w:kern w:val="0"/>
          <w:sz w:val="24"/>
        </w:rPr>
        <w:t>，此时间以前不得开封。</w:t>
      </w:r>
    </w:p>
    <w:p w14:paraId="66B63C8B">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3、投标文件提交的截止时间</w:t>
      </w:r>
    </w:p>
    <w:p w14:paraId="1305525C">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3.1投标文件的截止时间</w:t>
      </w:r>
      <w:r>
        <w:rPr>
          <w:rFonts w:hint="eastAsia" w:ascii="宋体" w:hAnsi="宋体" w:eastAsia="宋体" w:cs="宋体"/>
          <w:color w:val="333333"/>
          <w:kern w:val="0"/>
          <w:sz w:val="24"/>
          <w:highlight w:val="none"/>
        </w:rPr>
        <w:t>：</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3</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28</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15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分前</w:t>
      </w:r>
    </w:p>
    <w:p w14:paraId="4260B7C8">
      <w:pPr>
        <w:widowControl/>
        <w:shd w:val="clear" w:color="auto" w:fill="FFFFFF"/>
        <w:spacing w:line="400" w:lineRule="atLeast"/>
        <w:ind w:firstLine="482"/>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3.2</w:t>
      </w:r>
      <w:r>
        <w:rPr>
          <w:rFonts w:hint="eastAsia" w:ascii="宋体" w:hAnsi="宋体" w:eastAsia="宋体" w:cs="宋体"/>
          <w:color w:val="333333"/>
          <w:kern w:val="0"/>
          <w:sz w:val="24"/>
        </w:rPr>
        <w:t>投标文件提交地点：</w:t>
      </w:r>
      <w:r>
        <w:rPr>
          <w:rFonts w:hint="eastAsia" w:ascii="宋体" w:hAnsi="宋体" w:eastAsia="宋体" w:cs="宋体"/>
          <w:b/>
          <w:bCs/>
          <w:color w:val="333333"/>
          <w:kern w:val="0"/>
          <w:sz w:val="24"/>
        </w:rPr>
        <w:t>安徽华远工程造价事务有限公司</w:t>
      </w:r>
    </w:p>
    <w:p w14:paraId="5425AAE3">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w:t>
      </w:r>
      <w:r>
        <w:rPr>
          <w:rFonts w:hint="eastAsia" w:ascii="宋体" w:hAnsi="宋体" w:eastAsia="宋体" w:cs="宋体"/>
          <w:color w:val="333333"/>
          <w:kern w:val="0"/>
          <w:sz w:val="24"/>
          <w:lang w:val="en-US" w:eastAsia="zh-CN"/>
        </w:rPr>
        <w:t>.3</w:t>
      </w:r>
      <w:r>
        <w:rPr>
          <w:rFonts w:hint="eastAsia" w:ascii="宋体" w:hAnsi="宋体" w:eastAsia="宋体" w:cs="宋体"/>
          <w:color w:val="333333"/>
          <w:kern w:val="0"/>
          <w:sz w:val="24"/>
        </w:rPr>
        <w:t>到投标截止时间止，</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收到的投标文件份数少于3份的，</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将依法重新组织招标。</w:t>
      </w:r>
    </w:p>
    <w:p w14:paraId="2BD27F0C">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五、开标</w:t>
      </w:r>
    </w:p>
    <w:p w14:paraId="530CDE75">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1、开标时，投标人法定代表人或授权委托人必须到现场参加开标会议。</w:t>
      </w:r>
    </w:p>
    <w:p w14:paraId="32D2630A">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2、开标程序</w:t>
      </w:r>
    </w:p>
    <w:p w14:paraId="5BD6A30C">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2.1开标由招标代理机构主持；</w:t>
      </w:r>
    </w:p>
    <w:p w14:paraId="0B69134D">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2.2公布在投标截止时间前递交投标文件投标人名称；</w:t>
      </w:r>
    </w:p>
    <w:p w14:paraId="40B5923A">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2.3由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代表检查投标文件的密封情况；若投标文件密封不完好或未加盖投标人和法定代表人印章，则视为无效投标文件；</w:t>
      </w:r>
    </w:p>
    <w:p w14:paraId="0F24652D">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2.4按投标文件递交先后的时间开标。</w:t>
      </w:r>
    </w:p>
    <w:p w14:paraId="764A0C35">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2.5由工作人员当众拆除投标文件“资格审查部分”的密封将“资格审查部分”送评委室评审。经评审委员会评审合格的投标单位方可进行商务部分的评审。</w:t>
      </w:r>
    </w:p>
    <w:p w14:paraId="05BE8835">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2.6 由工作人员当众拆除经评审合格投标单位投标文件商务部分的密封，宣读投标人名称、投标报价及其他主要内容后，送评标委员会进行评审。</w:t>
      </w:r>
    </w:p>
    <w:p w14:paraId="153EC501">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2.7</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对开标过程进行记录，并存档备查。</w:t>
      </w:r>
    </w:p>
    <w:p w14:paraId="78F72A08">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2.8投标人对资格审查部分评审结果有异议的，应现场及时提出，商务标一经开启，现场将不接受投标人对资格审查部分异议。</w:t>
      </w:r>
    </w:p>
    <w:p w14:paraId="7DCC33F6">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六、评标办法</w:t>
      </w:r>
    </w:p>
    <w:p w14:paraId="48EABD1F">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1、评标委员会</w:t>
      </w:r>
    </w:p>
    <w:p w14:paraId="619BEAF6">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1.1评标委员会由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依法组建，负责评标活动。</w:t>
      </w:r>
    </w:p>
    <w:p w14:paraId="707203BF">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2、评标办法（</w:t>
      </w:r>
      <w:r>
        <w:rPr>
          <w:rFonts w:hint="eastAsia" w:ascii="宋体" w:hAnsi="宋体" w:eastAsia="宋体" w:cs="宋体"/>
          <w:color w:val="333333"/>
          <w:kern w:val="0"/>
          <w:sz w:val="24"/>
          <w:lang w:val="en-US" w:eastAsia="zh-CN"/>
        </w:rPr>
        <w:t>符合性</w:t>
      </w:r>
      <w:r>
        <w:rPr>
          <w:rFonts w:hint="eastAsia" w:ascii="宋体" w:hAnsi="宋体" w:eastAsia="宋体" w:cs="宋体"/>
          <w:color w:val="333333"/>
          <w:kern w:val="0"/>
          <w:sz w:val="24"/>
        </w:rPr>
        <w:t>最低价法）</w:t>
      </w:r>
    </w:p>
    <w:p w14:paraId="0FD52030">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2.1评“资格审查部分”</w:t>
      </w:r>
    </w:p>
    <w:p w14:paraId="02C25E45">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资格审查部分评审表</w:t>
      </w:r>
    </w:p>
    <w:tbl>
      <w:tblPr>
        <w:tblStyle w:val="7"/>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14:paraId="6D63AC0F">
        <w:tblPrEx>
          <w:shd w:val="clear" w:color="auto" w:fill="FFFFFF"/>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4D2330">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5086B0">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86F47E">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备注</w:t>
            </w:r>
          </w:p>
        </w:tc>
      </w:tr>
      <w:tr w14:paraId="66B9B94E">
        <w:tblPrEx>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14:paraId="17F7DD1D">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E53FF1">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B26975">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19C295">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14:paraId="4140946D">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14:paraId="3EB1C470">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DA8200">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89B681">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F4B449">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14:paraId="43D4E595">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14:paraId="2A8D3FBE">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F6F9CC">
            <w:pPr>
              <w:widowControl/>
              <w:spacing w:line="560"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3、采购清单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297E6D">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841359">
            <w:pPr>
              <w:widowControl/>
              <w:spacing w:line="560" w:lineRule="atLeast"/>
              <w:jc w:val="center"/>
              <w:rPr>
                <w:rFonts w:hint="eastAsia" w:ascii="宋体" w:hAnsi="宋体" w:eastAsia="宋体" w:cs="宋体"/>
                <w:color w:val="333333"/>
                <w:kern w:val="0"/>
                <w:sz w:val="24"/>
              </w:rPr>
            </w:pPr>
          </w:p>
        </w:tc>
      </w:tr>
      <w:tr w14:paraId="249FE79F">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14:paraId="690AE885">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81B251">
            <w:pPr>
              <w:widowControl/>
              <w:spacing w:line="560"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CDDDCB">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1DC146">
            <w:pPr>
              <w:widowControl/>
              <w:spacing w:line="560" w:lineRule="atLeast"/>
              <w:jc w:val="center"/>
              <w:rPr>
                <w:rFonts w:hint="eastAsia" w:ascii="宋体" w:hAnsi="宋体" w:eastAsia="宋体" w:cs="宋体"/>
                <w:color w:val="333333"/>
                <w:kern w:val="0"/>
                <w:sz w:val="24"/>
              </w:rPr>
            </w:pPr>
          </w:p>
        </w:tc>
      </w:tr>
    </w:tbl>
    <w:p w14:paraId="2C29723F">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2.2 商务标部分评审</w:t>
      </w:r>
    </w:p>
    <w:p w14:paraId="1972F400">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对通过资格审查部分的投标人按照以下方法对商务部分进行评审：</w:t>
      </w:r>
    </w:p>
    <w:p w14:paraId="0862C247">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w:t>
      </w:r>
      <w:r>
        <w:rPr>
          <w:rFonts w:hint="eastAsia" w:ascii="宋体" w:hAnsi="宋体" w:eastAsia="宋体" w:cs="宋体"/>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14:paraId="0688B980">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b/>
          <w:color w:val="333333"/>
          <w:kern w:val="0"/>
          <w:sz w:val="24"/>
          <w:u w:val="single"/>
        </w:rPr>
        <w:t>所有符合性投标报价中最低的报价为</w:t>
      </w:r>
      <w:r>
        <w:rPr>
          <w:rFonts w:hint="eastAsia" w:ascii="宋体" w:hAnsi="宋体" w:eastAsia="宋体" w:cs="宋体"/>
          <w:b/>
          <w:color w:val="333333"/>
          <w:kern w:val="0"/>
          <w:sz w:val="24"/>
          <w:u w:val="single"/>
          <w:lang w:val="en-US" w:eastAsia="zh-CN"/>
        </w:rPr>
        <w:t>成交</w:t>
      </w:r>
      <w:r>
        <w:rPr>
          <w:rFonts w:hint="eastAsia" w:ascii="宋体" w:hAnsi="宋体" w:eastAsia="宋体" w:cs="宋体"/>
          <w:b/>
          <w:color w:val="333333"/>
          <w:kern w:val="0"/>
          <w:sz w:val="24"/>
          <w:u w:val="single"/>
        </w:rPr>
        <w:t>金额；</w:t>
      </w:r>
    </w:p>
    <w:p w14:paraId="787C60D8">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（3）若两家及以上的投标单位报价相同且为</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价时，则采用现场抽签方式确定</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14:paraId="7CE98950">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（4）合同价：</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人的投标报价；</w:t>
      </w:r>
    </w:p>
    <w:p w14:paraId="14659E8A">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（5）</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日内与</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签订合同。</w:t>
      </w:r>
    </w:p>
    <w:p w14:paraId="3DED9EDE">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（6）出现下列情况将取消</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资格</w:t>
      </w:r>
    </w:p>
    <w:p w14:paraId="363536D7">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①如发现有</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人（不论是否为预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人）通过弄虚作假等行为骗取资格审查通过的，将取消其</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人资格，并按相关法律法规进行处罚。同时，对该项目符合资格要求的</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的商务报价部分进行重新计算后确定预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14:paraId="3CF1EFCC">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②</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法定代表人或授权委托人未到现场参加开标会议。</w:t>
      </w:r>
    </w:p>
    <w:p w14:paraId="2CA1B652">
      <w:pPr>
        <w:widowControl/>
        <w:shd w:val="clear" w:color="auto" w:fill="FFFFFF"/>
        <w:spacing w:line="560" w:lineRule="atLeast"/>
        <w:jc w:val="left"/>
        <w:rPr>
          <w:rFonts w:hint="eastAsia" w:ascii="宋体" w:hAnsi="宋体" w:eastAsia="宋体" w:cs="宋体"/>
          <w:color w:val="333333"/>
          <w:kern w:val="0"/>
          <w:sz w:val="24"/>
        </w:rPr>
      </w:pPr>
      <w:r>
        <w:rPr>
          <w:rFonts w:hint="eastAsia" w:ascii="宋体" w:hAnsi="宋体" w:eastAsia="宋体" w:cs="宋体"/>
          <w:color w:val="333333"/>
          <w:kern w:val="0"/>
          <w:sz w:val="24"/>
        </w:rPr>
        <w:t>七、</w:t>
      </w:r>
      <w:r>
        <w:rPr>
          <w:rFonts w:hint="eastAsia" w:ascii="宋体" w:hAnsi="宋体" w:eastAsia="宋体" w:cs="宋体"/>
          <w:b/>
          <w:bCs/>
          <w:color w:val="333333"/>
          <w:kern w:val="0"/>
          <w:sz w:val="24"/>
        </w:rPr>
        <w:t>服务要求</w:t>
      </w:r>
    </w:p>
    <w:p w14:paraId="2D923B20">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14:paraId="1C05F31F">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）签订</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合同后，对无法按</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协议供货的</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，取消3年内在我院投标资格并上报</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公共资源交易监督管理</w:t>
      </w:r>
      <w:r>
        <w:rPr>
          <w:rFonts w:hint="eastAsia" w:ascii="宋体" w:hAnsi="宋体" w:eastAsia="宋体" w:cs="宋体"/>
          <w:color w:val="000000"/>
          <w:sz w:val="24"/>
          <w:lang w:val="en-US" w:eastAsia="zh-CN"/>
        </w:rPr>
        <w:t>部门</w:t>
      </w:r>
      <w:r>
        <w:rPr>
          <w:rFonts w:hint="eastAsia" w:ascii="宋体" w:hAnsi="宋体" w:eastAsia="宋体" w:cs="宋体"/>
          <w:color w:val="000000"/>
          <w:sz w:val="24"/>
        </w:rPr>
        <w:t>，给</w:t>
      </w:r>
      <w:r>
        <w:rPr>
          <w:rFonts w:hint="eastAsia" w:ascii="宋体" w:hAnsi="宋体" w:eastAsia="宋体" w:cs="宋体"/>
          <w:color w:val="000000"/>
          <w:sz w:val="24"/>
          <w:lang w:val="en-US" w:eastAsia="zh-CN"/>
        </w:rPr>
        <w:t>予</w:t>
      </w:r>
      <w:r>
        <w:rPr>
          <w:rFonts w:hint="eastAsia" w:ascii="宋体" w:hAnsi="宋体" w:eastAsia="宋体" w:cs="宋体"/>
          <w:color w:val="000000"/>
          <w:sz w:val="24"/>
        </w:rPr>
        <w:t>相关处理；</w:t>
      </w:r>
    </w:p>
    <w:p w14:paraId="5FFAF8F5">
      <w:pPr>
        <w:widowControl/>
        <w:adjustRightInd w:val="0"/>
        <w:snapToGrid w:val="0"/>
        <w:spacing w:line="560" w:lineRule="exact"/>
        <w:ind w:firstLine="480" w:firstLineChars="200"/>
        <w:jc w:val="left"/>
        <w:rPr>
          <w:rFonts w:hint="eastAsia" w:ascii="宋体" w:hAnsi="宋体" w:eastAsia="宋体" w:cs="宋体"/>
          <w:sz w:val="32"/>
          <w:szCs w:val="32"/>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单位供货时，应随货配发送货清单，送货清单应有以下内容：产品名称、规格型号、单位、数量、供货价、金额、产地、注册证号等，并盖供货单位红章。</w:t>
      </w:r>
    </w:p>
    <w:p w14:paraId="786929AE">
      <w:pPr>
        <w:widowControl/>
        <w:adjustRightInd w:val="0"/>
        <w:snapToGrid w:val="0"/>
        <w:spacing w:line="560" w:lineRule="exact"/>
        <w:ind w:firstLine="48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）中标人在项目实施过程中，若有违反上述（1）-（</w:t>
      </w:r>
      <w:r>
        <w:rPr>
          <w:rFonts w:hint="eastAsia" w:ascii="宋体" w:hAnsi="宋体" w:eastAsia="宋体" w:cs="宋体"/>
          <w:color w:val="000000"/>
          <w:sz w:val="24"/>
          <w:lang w:val="en-US" w:eastAsia="zh-CN"/>
        </w:rPr>
        <w:t>3</w:t>
      </w:r>
      <w:r>
        <w:rPr>
          <w:rFonts w:hint="eastAsia" w:ascii="宋体" w:hAnsi="宋体" w:eastAsia="宋体" w:cs="宋体"/>
          <w:color w:val="000000"/>
          <w:sz w:val="24"/>
        </w:rPr>
        <w:t>）规定的，保留追究其相关法律责任的权利。</w:t>
      </w:r>
    </w:p>
    <w:p w14:paraId="44547B6F">
      <w:pPr>
        <w:widowControl/>
        <w:shd w:val="clear" w:color="auto" w:fill="FFFFFF"/>
        <w:spacing w:line="560" w:lineRule="atLeast"/>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八、其他：</w:t>
      </w:r>
    </w:p>
    <w:p w14:paraId="76540AD0">
      <w:pPr>
        <w:widowControl/>
        <w:shd w:val="clear" w:color="auto" w:fill="FFFFFF"/>
        <w:spacing w:line="56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r>
        <w:rPr>
          <w:rFonts w:hint="eastAsia" w:ascii="宋体" w:hAnsi="宋体" w:eastAsia="宋体" w:cs="宋体"/>
          <w:color w:val="333333"/>
          <w:kern w:val="0"/>
          <w:sz w:val="24"/>
        </w:rPr>
        <w:t>、本项目</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代理服务费由中标单位支付，</w:t>
      </w:r>
      <w:r>
        <w:rPr>
          <w:rFonts w:hint="eastAsia" w:ascii="宋体" w:hAnsi="宋体" w:eastAsia="宋体" w:cs="宋体"/>
          <w:color w:val="333333"/>
          <w:kern w:val="0"/>
          <w:sz w:val="24"/>
          <w:lang w:val="en-US" w:eastAsia="zh-CN"/>
        </w:rPr>
        <w:t>招标代理费一千元整。</w:t>
      </w:r>
    </w:p>
    <w:p w14:paraId="7B5ABFEC">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公示后3日内至代理机构处缴纳</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代理服务费并领取</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通知书。</w:t>
      </w:r>
    </w:p>
    <w:p w14:paraId="41B4E82E">
      <w:pPr>
        <w:widowControl/>
        <w:shd w:val="clear" w:color="auto" w:fill="FFFFFF"/>
        <w:spacing w:line="560" w:lineRule="atLeast"/>
        <w:ind w:firstLine="480"/>
        <w:jc w:val="left"/>
        <w:rPr>
          <w:rFonts w:hint="eastAsia" w:ascii="宋体" w:hAnsi="宋体" w:eastAsia="宋体" w:cs="宋体"/>
          <w:color w:val="333333"/>
          <w:kern w:val="0"/>
          <w:sz w:val="24"/>
        </w:rPr>
      </w:pPr>
      <w:bookmarkStart w:id="0" w:name="_GoBack"/>
      <w:bookmarkEnd w:id="0"/>
    </w:p>
    <w:p w14:paraId="15C2FB9B">
      <w:pPr>
        <w:rPr>
          <w:rFonts w:hint="eastAsia"/>
          <w:lang w:val="en-US" w:eastAsia="zh-CN"/>
        </w:rPr>
      </w:pPr>
    </w:p>
    <w:p w14:paraId="4F9A75DD">
      <w:pPr>
        <w:spacing w:line="360" w:lineRule="auto"/>
        <w:ind w:firstLine="3253" w:firstLineChars="900"/>
        <w:jc w:val="both"/>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采购需求</w:t>
      </w:r>
    </w:p>
    <w:p w14:paraId="0A8CE9DD">
      <w:pPr>
        <w:spacing w:line="360" w:lineRule="auto"/>
        <w:ind w:firstLine="437"/>
        <w:jc w:val="center"/>
        <w:rPr>
          <w:rFonts w:hint="eastAsia" w:ascii="宋体" w:hAnsi="宋体" w:eastAsia="宋体" w:cs="宋体"/>
          <w:b/>
          <w:bCs w:val="0"/>
          <w:sz w:val="24"/>
          <w:szCs w:val="24"/>
        </w:rPr>
      </w:pPr>
      <w:r>
        <w:rPr>
          <w:rFonts w:hint="eastAsia" w:ascii="宋体" w:hAnsi="宋体" w:eastAsia="宋体" w:cs="宋体"/>
          <w:b/>
          <w:bCs w:val="0"/>
          <w:sz w:val="24"/>
          <w:szCs w:val="24"/>
        </w:rPr>
        <w:t>一、采购需求前附表</w:t>
      </w:r>
    </w:p>
    <w:tbl>
      <w:tblPr>
        <w:tblStyle w:val="7"/>
        <w:tblW w:w="5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069"/>
        <w:gridCol w:w="5584"/>
      </w:tblGrid>
      <w:tr w14:paraId="5201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0" w:type="pct"/>
            <w:vAlign w:val="center"/>
          </w:tcPr>
          <w:p w14:paraId="1F6B4E94">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192" w:type="pct"/>
            <w:vAlign w:val="center"/>
          </w:tcPr>
          <w:p w14:paraId="5D96C651">
            <w:pPr>
              <w:pStyle w:val="30"/>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条款名称</w:t>
            </w:r>
          </w:p>
        </w:tc>
        <w:tc>
          <w:tcPr>
            <w:tcW w:w="3217" w:type="pct"/>
            <w:vAlign w:val="center"/>
          </w:tcPr>
          <w:p w14:paraId="3EDFEC2B">
            <w:pPr>
              <w:pStyle w:val="30"/>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内容、说明与要求</w:t>
            </w:r>
          </w:p>
        </w:tc>
      </w:tr>
      <w:tr w14:paraId="366C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0" w:type="pct"/>
            <w:vAlign w:val="center"/>
          </w:tcPr>
          <w:p w14:paraId="33313C1E">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92" w:type="pct"/>
            <w:vAlign w:val="center"/>
          </w:tcPr>
          <w:p w14:paraId="240AB28B">
            <w:pPr>
              <w:pStyle w:val="3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付款方式</w:t>
            </w:r>
          </w:p>
        </w:tc>
        <w:tc>
          <w:tcPr>
            <w:tcW w:w="3217" w:type="pct"/>
            <w:vAlign w:val="center"/>
          </w:tcPr>
          <w:p w14:paraId="7DB902AB">
            <w:pPr>
              <w:pStyle w:val="30"/>
              <w:widowControl w:val="0"/>
              <w:spacing w:before="0" w:beforeAutospacing="0" w:after="0" w:afterAutospacing="0" w:line="360" w:lineRule="auto"/>
              <w:jc w:val="both"/>
              <w:rPr>
                <w:rFonts w:hint="eastAsia" w:ascii="宋体" w:hAnsi="宋体" w:eastAsia="宋体" w:cs="宋体"/>
                <w:b w:val="0"/>
                <w:sz w:val="24"/>
                <w:szCs w:val="24"/>
                <w:u w:val="single"/>
              </w:rPr>
            </w:pPr>
            <w:r>
              <w:rPr>
                <w:rFonts w:hint="eastAsia" w:ascii="宋体" w:hAnsi="宋体" w:eastAsia="宋体" w:cs="宋体"/>
                <w:b w:val="0"/>
                <w:sz w:val="24"/>
                <w:szCs w:val="24"/>
                <w:u w:val="single"/>
              </w:rPr>
              <w:t>供货完成且验收合格后一次性付清合同款</w:t>
            </w:r>
          </w:p>
        </w:tc>
      </w:tr>
      <w:tr w14:paraId="3D56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0" w:type="pct"/>
            <w:vAlign w:val="center"/>
          </w:tcPr>
          <w:p w14:paraId="148EA522">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92" w:type="pct"/>
            <w:vAlign w:val="center"/>
          </w:tcPr>
          <w:p w14:paraId="6FAC6DED">
            <w:pPr>
              <w:pStyle w:val="3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供货地点</w:t>
            </w:r>
          </w:p>
        </w:tc>
        <w:tc>
          <w:tcPr>
            <w:tcW w:w="3217" w:type="pct"/>
            <w:vAlign w:val="center"/>
          </w:tcPr>
          <w:p w14:paraId="194FCFC0">
            <w:pPr>
              <w:pStyle w:val="30"/>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安徽省荣军康复医院，采购人指定地点</w:t>
            </w:r>
          </w:p>
        </w:tc>
      </w:tr>
      <w:tr w14:paraId="174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90" w:type="pct"/>
            <w:vAlign w:val="center"/>
          </w:tcPr>
          <w:p w14:paraId="5F57139E">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92" w:type="pct"/>
            <w:vAlign w:val="center"/>
          </w:tcPr>
          <w:p w14:paraId="38E5B8A6">
            <w:pPr>
              <w:pStyle w:val="3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供货期限</w:t>
            </w:r>
          </w:p>
        </w:tc>
        <w:tc>
          <w:tcPr>
            <w:tcW w:w="3217" w:type="pct"/>
            <w:vAlign w:val="center"/>
          </w:tcPr>
          <w:p w14:paraId="638E80A1">
            <w:pPr>
              <w:pStyle w:val="30"/>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合同生效</w:t>
            </w:r>
            <w:r>
              <w:rPr>
                <w:rFonts w:hint="eastAsia" w:ascii="宋体" w:hAnsi="宋体" w:eastAsia="宋体" w:cs="宋体"/>
                <w:b w:val="0"/>
                <w:color w:val="auto"/>
                <w:sz w:val="24"/>
                <w:szCs w:val="24"/>
                <w:highlight w:val="none"/>
                <w:shd w:val="clear" w:color="auto" w:fill="auto"/>
              </w:rPr>
              <w:t>后</w:t>
            </w:r>
            <w:r>
              <w:rPr>
                <w:rFonts w:hint="eastAsia" w:ascii="宋体" w:hAnsi="宋体" w:eastAsia="宋体" w:cs="宋体"/>
                <w:b w:val="0"/>
                <w:color w:val="auto"/>
                <w:sz w:val="24"/>
                <w:szCs w:val="24"/>
                <w:highlight w:val="none"/>
                <w:shd w:val="clear" w:color="auto" w:fill="auto"/>
                <w:lang w:val="en-US" w:eastAsia="zh-CN"/>
              </w:rPr>
              <w:t>10</w:t>
            </w:r>
            <w:r>
              <w:rPr>
                <w:rFonts w:hint="eastAsia" w:ascii="宋体" w:hAnsi="宋体" w:eastAsia="宋体" w:cs="宋体"/>
                <w:b w:val="0"/>
                <w:color w:val="auto"/>
                <w:sz w:val="24"/>
                <w:szCs w:val="24"/>
                <w:highlight w:val="none"/>
                <w:u w:val="none"/>
                <w:shd w:val="clear" w:color="auto" w:fill="auto"/>
              </w:rPr>
              <w:t>日历日内</w:t>
            </w:r>
          </w:p>
        </w:tc>
      </w:tr>
      <w:tr w14:paraId="5C70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90" w:type="pct"/>
            <w:vAlign w:val="center"/>
          </w:tcPr>
          <w:p w14:paraId="68F3AA2A">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92" w:type="pct"/>
            <w:vAlign w:val="center"/>
          </w:tcPr>
          <w:p w14:paraId="5FAC208F">
            <w:pPr>
              <w:pStyle w:val="30"/>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免费质保期</w:t>
            </w:r>
          </w:p>
        </w:tc>
        <w:tc>
          <w:tcPr>
            <w:tcW w:w="3217" w:type="pct"/>
            <w:vAlign w:val="center"/>
          </w:tcPr>
          <w:p w14:paraId="4EBF49ED">
            <w:pPr>
              <w:pStyle w:val="30"/>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验收合格之日起</w:t>
            </w:r>
            <w:r>
              <w:rPr>
                <w:rFonts w:hint="eastAsia" w:ascii="宋体" w:hAnsi="宋体" w:eastAsia="宋体" w:cs="宋体"/>
                <w:b w:val="0"/>
                <w:sz w:val="24"/>
                <w:szCs w:val="24"/>
                <w:u w:val="single"/>
                <w:lang w:val="en-US" w:eastAsia="zh-CN"/>
              </w:rPr>
              <w:t>3</w:t>
            </w:r>
            <w:r>
              <w:rPr>
                <w:rFonts w:hint="eastAsia" w:ascii="宋体" w:hAnsi="宋体" w:eastAsia="宋体" w:cs="宋体"/>
                <w:b w:val="0"/>
                <w:sz w:val="24"/>
                <w:szCs w:val="24"/>
                <w:highlight w:val="none"/>
                <w:u w:val="single"/>
              </w:rPr>
              <w:t>年</w:t>
            </w:r>
          </w:p>
        </w:tc>
      </w:tr>
    </w:tbl>
    <w:p w14:paraId="3AE99394">
      <w:pPr>
        <w:numPr>
          <w:ilvl w:val="0"/>
          <w:numId w:val="1"/>
        </w:numPr>
        <w:spacing w:line="360" w:lineRule="auto"/>
        <w:ind w:firstLine="437"/>
        <w:jc w:val="center"/>
        <w:rPr>
          <w:rFonts w:hint="eastAsia" w:ascii="宋体" w:hAnsi="宋体" w:eastAsia="宋体" w:cs="宋体"/>
          <w:b/>
          <w:bCs/>
          <w:sz w:val="32"/>
          <w:szCs w:val="32"/>
        </w:rPr>
      </w:pPr>
      <w:r>
        <w:rPr>
          <w:rFonts w:hint="eastAsia" w:ascii="宋体" w:hAnsi="宋体" w:eastAsia="宋体" w:cs="宋体"/>
          <w:b/>
          <w:bCs/>
          <w:sz w:val="32"/>
          <w:szCs w:val="32"/>
        </w:rPr>
        <w:t>货物需求</w:t>
      </w:r>
    </w:p>
    <w:p w14:paraId="76D136BF">
      <w:pPr>
        <w:widowControl/>
        <w:numPr>
          <w:ilvl w:val="0"/>
          <w:numId w:val="0"/>
        </w:numPr>
        <w:wordWrap w:val="0"/>
        <w:spacing w:line="337"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（一）、产品名称：</w:t>
      </w:r>
      <w:r>
        <w:rPr>
          <w:rFonts w:hint="eastAsia" w:eastAsia="宋体" w:cs="宋体"/>
          <w:b/>
          <w:bCs/>
          <w:i w:val="0"/>
          <w:iCs w:val="0"/>
          <w:caps w:val="0"/>
          <w:color w:val="11192D"/>
          <w:spacing w:val="0"/>
          <w:sz w:val="24"/>
          <w:szCs w:val="24"/>
          <w:shd w:val="clear" w:color="auto" w:fill="FFFFFF"/>
          <w:lang w:val="en-US" w:eastAsia="zh-CN"/>
        </w:rPr>
        <w:t>心电监护仪</w:t>
      </w:r>
    </w:p>
    <w:p w14:paraId="083D369C">
      <w:pPr>
        <w:widowControl/>
        <w:numPr>
          <w:ilvl w:val="0"/>
          <w:numId w:val="2"/>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1台</w:t>
      </w:r>
    </w:p>
    <w:p w14:paraId="01AA0A8D">
      <w:pPr>
        <w:widowControl/>
        <w:numPr>
          <w:ilvl w:val="0"/>
          <w:numId w:val="2"/>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、产品要求</w:t>
      </w:r>
    </w:p>
    <w:p w14:paraId="31032A47">
      <w:pPr>
        <w:pStyle w:val="27"/>
        <w:numPr>
          <w:ilvl w:val="0"/>
          <w:numId w:val="3"/>
        </w:numPr>
        <w:autoSpaceDE w:val="0"/>
        <w:autoSpaceDN w:val="0"/>
        <w:adjustRightInd w:val="0"/>
        <w:spacing w:line="360" w:lineRule="auto"/>
        <w:ind w:firstLineChars="0"/>
        <w:jc w:val="left"/>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整机要求：</w:t>
      </w:r>
    </w:p>
    <w:p w14:paraId="0F5EFBD3">
      <w:pPr>
        <w:pStyle w:val="27"/>
        <w:numPr>
          <w:ilvl w:val="1"/>
          <w:numId w:val="0"/>
        </w:numPr>
        <w:autoSpaceDE w:val="0"/>
        <w:autoSpaceDN w:val="0"/>
        <w:adjustRightInd w:val="0"/>
        <w:spacing w:line="240" w:lineRule="auto"/>
        <w:ind w:left="0" w:leftChars="0" w:right="0" w:rightChars="0" w:firstLine="0"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一体式监护仪, 整机无风扇设计，降低环境噪音干扰。</w:t>
      </w:r>
    </w:p>
    <w:p w14:paraId="2FFF5D74">
      <w:pPr>
        <w:pStyle w:val="27"/>
        <w:numPr>
          <w:ilvl w:val="1"/>
          <w:numId w:val="0"/>
        </w:numPr>
        <w:autoSpaceDE w:val="0"/>
        <w:autoSpaceDN w:val="0"/>
        <w:adjustRightInd w:val="0"/>
        <w:spacing w:line="240" w:lineRule="auto"/>
        <w:ind w:left="960" w:leftChars="0" w:right="0" w:rightChars="0" w:hanging="960" w:hangingChars="40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1.2、</w:t>
      </w:r>
      <w:r>
        <w:rPr>
          <w:rFonts w:hint="eastAsia" w:asciiTheme="minorEastAsia" w:hAnsiTheme="minorEastAsia" w:eastAsiaTheme="minorEastAsia"/>
          <w:color w:val="000000" w:themeColor="text1"/>
          <w:sz w:val="24"/>
          <w14:textFill>
            <w14:solidFill>
              <w14:schemeClr w14:val="tx1"/>
            </w14:solidFill>
          </w14:textFill>
        </w:rPr>
        <w:t>≥10英寸彩色</w:t>
      </w:r>
      <w:r>
        <w:rPr>
          <w:rFonts w:asciiTheme="minorEastAsia" w:hAnsiTheme="minorEastAsia" w:eastAsiaTheme="minorEastAsia"/>
          <w:color w:val="000000" w:themeColor="text1"/>
          <w:sz w:val="24"/>
          <w14:textFill>
            <w14:solidFill>
              <w14:schemeClr w14:val="tx1"/>
            </w14:solidFill>
          </w14:textFill>
        </w:rPr>
        <w:t>LED</w:t>
      </w:r>
      <w:r>
        <w:rPr>
          <w:rFonts w:hint="eastAsia" w:asciiTheme="minorEastAsia" w:hAnsiTheme="minorEastAsia" w:eastAsiaTheme="minorEastAsia"/>
          <w:color w:val="000000" w:themeColor="text1"/>
          <w:sz w:val="24"/>
          <w14:textFill>
            <w14:solidFill>
              <w14:schemeClr w14:val="tx1"/>
            </w14:solidFill>
          </w14:textFill>
        </w:rPr>
        <w:t>液晶显示屏，彩色高分辨率≥800*600，≥</w:t>
      </w:r>
      <w:r>
        <w:rPr>
          <w:rFonts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通道波形显示。</w:t>
      </w:r>
    </w:p>
    <w:p w14:paraId="71DC846D">
      <w:pPr>
        <w:pStyle w:val="27"/>
        <w:numPr>
          <w:ilvl w:val="1"/>
          <w:numId w:val="0"/>
        </w:numPr>
        <w:spacing w:line="240" w:lineRule="auto"/>
        <w:ind w:left="0" w:leftChars="0" w:right="0" w:rightChars="0" w:firstLine="0" w:firstLineChars="0"/>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1.3、</w:t>
      </w:r>
      <w:r>
        <w:rPr>
          <w:rFonts w:hint="eastAsia" w:asciiTheme="minorEastAsia" w:hAnsiTheme="minorEastAsia" w:eastAsiaTheme="minorEastAsia"/>
          <w:color w:val="000000" w:themeColor="text1"/>
          <w:sz w:val="24"/>
          <w14:textFill>
            <w14:solidFill>
              <w14:schemeClr w14:val="tx1"/>
            </w14:solidFill>
          </w14:textFill>
        </w:rPr>
        <w:t>标配</w:t>
      </w:r>
      <w:r>
        <w:rPr>
          <w:rFonts w:asciiTheme="minorEastAsia" w:hAnsiTheme="minorEastAsia" w:eastAsiaTheme="minorEastAsia"/>
          <w:color w:val="000000" w:themeColor="text1"/>
          <w:sz w:val="24"/>
          <w14:textFill>
            <w14:solidFill>
              <w14:schemeClr w14:val="tx1"/>
            </w14:solidFill>
          </w14:textFill>
        </w:rPr>
        <w:t>锂电池，工作时间</w:t>
      </w:r>
      <w:r>
        <w:rPr>
          <w:rFonts w:hint="eastAsia" w:asciiTheme="minorEastAsia" w:hAnsiTheme="minorEastAsia" w:eastAsiaTheme="minorEastAsia"/>
          <w:color w:val="000000" w:themeColor="text1"/>
          <w:sz w:val="24"/>
          <w14:textFill>
            <w14:solidFill>
              <w14:schemeClr w14:val="tx1"/>
            </w14:solidFill>
          </w14:textFill>
        </w:rPr>
        <w:t>≥4小时。</w:t>
      </w:r>
    </w:p>
    <w:p w14:paraId="59C0C66A">
      <w:pPr>
        <w:pStyle w:val="27"/>
        <w:numPr>
          <w:ilvl w:val="1"/>
          <w:numId w:val="0"/>
        </w:numPr>
        <w:spacing w:line="240" w:lineRule="auto"/>
        <w:ind w:left="480" w:leftChars="0" w:right="0" w:rightChars="0" w:hanging="480" w:hangingChars="200"/>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1.4、</w:t>
      </w:r>
      <w:r>
        <w:rPr>
          <w:rFonts w:hint="eastAsia" w:asciiTheme="minorEastAsia" w:hAnsiTheme="minorEastAsia" w:eastAsiaTheme="minorEastAsia"/>
          <w:color w:val="000000" w:themeColor="text1"/>
          <w:sz w:val="24"/>
          <w14:textFill>
            <w14:solidFill>
              <w14:schemeClr w14:val="tx1"/>
            </w14:solidFill>
          </w14:textFill>
        </w:rPr>
        <w:t>安全规格：ECG, TEMP, SpO2 , NIBP监测参数抗电击程度为防除颤CF型。</w:t>
      </w:r>
    </w:p>
    <w:p w14:paraId="2A1E9D0F">
      <w:pPr>
        <w:pStyle w:val="27"/>
        <w:numPr>
          <w:ilvl w:val="1"/>
          <w:numId w:val="0"/>
        </w:numPr>
        <w:spacing w:line="240" w:lineRule="auto"/>
        <w:ind w:left="480" w:leftChars="0" w:right="0" w:rightChars="0" w:hanging="480" w:hangingChars="200"/>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1.5、</w:t>
      </w:r>
      <w:r>
        <w:rPr>
          <w:rFonts w:hint="eastAsia" w:asciiTheme="minorEastAsia" w:hAnsiTheme="minorEastAsia" w:eastAsiaTheme="minorEastAsia"/>
          <w:color w:val="000000" w:themeColor="text1"/>
          <w:sz w:val="24"/>
          <w14:textFill>
            <w14:solidFill>
              <w14:schemeClr w14:val="tx1"/>
            </w14:solidFill>
          </w14:textFill>
        </w:rPr>
        <w:t>主机防水等级≥IPX1，支持0.75米抗跌落，要求提供证明材料。</w:t>
      </w:r>
    </w:p>
    <w:p w14:paraId="0A4EEA33">
      <w:pPr>
        <w:pStyle w:val="27"/>
        <w:numPr>
          <w:ilvl w:val="1"/>
          <w:numId w:val="0"/>
        </w:numPr>
        <w:autoSpaceDE w:val="0"/>
        <w:autoSpaceDN w:val="0"/>
        <w:adjustRightInd w:val="0"/>
        <w:spacing w:line="240" w:lineRule="auto"/>
        <w:ind w:left="0" w:leftChars="0" w:right="0" w:rightChars="0" w:firstLine="0"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1.6、</w:t>
      </w:r>
      <w:r>
        <w:rPr>
          <w:rFonts w:hint="eastAsia" w:asciiTheme="minorEastAsia" w:hAnsiTheme="minorEastAsia" w:eastAsiaTheme="minorEastAsia"/>
          <w:color w:val="000000" w:themeColor="text1"/>
          <w:sz w:val="24"/>
          <w14:textFill>
            <w14:solidFill>
              <w14:schemeClr w14:val="tx1"/>
            </w14:solidFill>
          </w14:textFill>
        </w:rPr>
        <w:t>监护仪主机工作温度环境范围：0~40°C。</w:t>
      </w:r>
    </w:p>
    <w:p w14:paraId="6B287ABC">
      <w:pPr>
        <w:pStyle w:val="27"/>
        <w:numPr>
          <w:ilvl w:val="1"/>
          <w:numId w:val="0"/>
        </w:numPr>
        <w:autoSpaceDE w:val="0"/>
        <w:autoSpaceDN w:val="0"/>
        <w:adjustRightInd w:val="0"/>
        <w:spacing w:line="240" w:lineRule="auto"/>
        <w:ind w:left="0" w:leftChars="0" w:right="0" w:rightChars="0" w:firstLine="0" w:firstLineChars="0"/>
        <w:jc w:val="left"/>
        <w:rPr>
          <w:rFonts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1.7、</w:t>
      </w:r>
      <w:r>
        <w:rPr>
          <w:rFonts w:hint="eastAsia" w:asciiTheme="minorEastAsia" w:hAnsiTheme="minorEastAsia" w:eastAsiaTheme="minorEastAsia"/>
          <w:color w:val="000000" w:themeColor="text1"/>
          <w:sz w:val="24"/>
          <w14:textFill>
            <w14:solidFill>
              <w14:schemeClr w14:val="tx1"/>
            </w14:solidFill>
          </w14:textFill>
        </w:rPr>
        <w:t>监护仪主机工作湿度环境范围</w:t>
      </w:r>
      <w:r>
        <w:rPr>
          <w:rFonts w:hint="eastAsia" w:asciiTheme="minorEastAsia" w:hAnsiTheme="minorEastAsia"/>
          <w:color w:val="000000" w:themeColor="text1"/>
          <w:sz w:val="24"/>
          <w:lang w:val="en-US"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15~95%。</w:t>
      </w:r>
    </w:p>
    <w:p w14:paraId="31C53C4C">
      <w:pPr>
        <w:pStyle w:val="27"/>
        <w:numPr>
          <w:ilvl w:val="0"/>
          <w:numId w:val="3"/>
        </w:numPr>
        <w:autoSpaceDE w:val="0"/>
        <w:autoSpaceDN w:val="0"/>
        <w:adjustRightInd w:val="0"/>
        <w:spacing w:line="360" w:lineRule="auto"/>
        <w:ind w:firstLineChars="0"/>
        <w:jc w:val="left"/>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监测参数</w:t>
      </w:r>
      <w:r>
        <w:rPr>
          <w:rFonts w:hint="eastAsia" w:cs="宋体" w:asciiTheme="minorEastAsia" w:hAnsiTheme="minorEastAsia" w:eastAsiaTheme="minorEastAsia"/>
          <w:b/>
          <w:color w:val="000000" w:themeColor="text1"/>
          <w:kern w:val="0"/>
          <w:sz w:val="24"/>
          <w:lang w:eastAsia="zh-CN"/>
          <w14:textFill>
            <w14:solidFill>
              <w14:schemeClr w14:val="tx1"/>
            </w14:solidFill>
          </w14:textFill>
        </w:rPr>
        <w:t>要求</w:t>
      </w:r>
      <w:r>
        <w:rPr>
          <w:rFonts w:hint="eastAsia" w:cs="宋体" w:asciiTheme="minorEastAsia" w:hAnsiTheme="minorEastAsia" w:eastAsiaTheme="minorEastAsia"/>
          <w:b/>
          <w:color w:val="000000" w:themeColor="text1"/>
          <w:kern w:val="0"/>
          <w:sz w:val="24"/>
          <w14:textFill>
            <w14:solidFill>
              <w14:schemeClr w14:val="tx1"/>
            </w14:solidFill>
          </w14:textFill>
        </w:rPr>
        <w:t>：</w:t>
      </w:r>
    </w:p>
    <w:p w14:paraId="640E2256">
      <w:pPr>
        <w:pStyle w:val="27"/>
        <w:numPr>
          <w:ilvl w:val="1"/>
          <w:numId w:val="0"/>
        </w:numPr>
        <w:autoSpaceDE w:val="0"/>
        <w:autoSpaceDN w:val="0"/>
        <w:adjustRightInd w:val="0"/>
        <w:spacing w:line="240" w:lineRule="auto"/>
        <w:ind w:left="480" w:leftChars="0" w:hanging="480" w:hangingChars="2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000000" w:themeColor="text1"/>
          <w:kern w:val="2"/>
          <w:sz w:val="24"/>
          <w:szCs w:val="24"/>
          <w:lang w:val="en-US" w:eastAsia="zh-CN" w:bidi="ar-SA"/>
          <w14:textFill>
            <w14:solidFill>
              <w14:schemeClr w14:val="tx1"/>
            </w14:solidFill>
          </w14:textFill>
        </w:rPr>
        <w:t>2.1、</w:t>
      </w:r>
      <w:r>
        <w:rPr>
          <w:rFonts w:hint="eastAsia" w:asciiTheme="minorEastAsia" w:hAnsiTheme="minorEastAsia" w:eastAsiaTheme="minorEastAsia"/>
          <w:color w:val="000000" w:themeColor="text1"/>
          <w:sz w:val="24"/>
          <w14:textFill>
            <w14:solidFill>
              <w14:schemeClr w14:val="tx1"/>
            </w14:solidFill>
          </w14:textFill>
        </w:rPr>
        <w:t>标准配置可监测心电，呼吸，无创血压，血氧饱和度，脉</w:t>
      </w:r>
      <w:r>
        <w:rPr>
          <w:rFonts w:hint="eastAsia" w:asciiTheme="minorEastAsia" w:hAnsiTheme="minorEastAsia" w:eastAsiaTheme="minorEastAsia"/>
          <w:color w:val="auto"/>
          <w:sz w:val="24"/>
        </w:rPr>
        <w:t>搏和体温，适用于成人、小儿和新生儿。</w:t>
      </w:r>
    </w:p>
    <w:p w14:paraId="155A5E36">
      <w:pPr>
        <w:pStyle w:val="27"/>
        <w:numPr>
          <w:ilvl w:val="1"/>
          <w:numId w:val="0"/>
        </w:numPr>
        <w:autoSpaceDE w:val="0"/>
        <w:autoSpaceDN w:val="0"/>
        <w:adjustRightInd w:val="0"/>
        <w:spacing w:line="240" w:lineRule="auto"/>
        <w:ind w:left="720" w:leftChars="0" w:hanging="720" w:hangingChars="3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2.2、</w:t>
      </w:r>
      <w:r>
        <w:rPr>
          <w:rFonts w:hint="eastAsia" w:asciiTheme="minorEastAsia" w:hAnsiTheme="minorEastAsia" w:eastAsiaTheme="minorEastAsia"/>
          <w:color w:val="auto"/>
          <w:sz w:val="24"/>
        </w:rPr>
        <w:t>采用ECG多导同步分析技术，</w:t>
      </w:r>
      <w:r>
        <w:rPr>
          <w:rFonts w:hint="eastAsia" w:asciiTheme="minorEastAsia" w:hAnsiTheme="minorEastAsia" w:eastAsiaTheme="minorEastAsia"/>
          <w:color w:val="auto"/>
          <w:sz w:val="24"/>
          <w:lang w:eastAsia="zh-CN"/>
        </w:rPr>
        <w:t>可</w:t>
      </w:r>
      <w:r>
        <w:rPr>
          <w:rFonts w:hint="eastAsia" w:asciiTheme="minorEastAsia" w:hAnsiTheme="minorEastAsia" w:eastAsiaTheme="minorEastAsia"/>
          <w:color w:val="auto"/>
          <w:sz w:val="24"/>
        </w:rPr>
        <w:t>保证心电监护的优异性，要求提供证明材料。</w:t>
      </w:r>
    </w:p>
    <w:p w14:paraId="6920C042">
      <w:pPr>
        <w:pStyle w:val="27"/>
        <w:numPr>
          <w:ilvl w:val="1"/>
          <w:numId w:val="0"/>
        </w:numPr>
        <w:autoSpaceDE w:val="0"/>
        <w:autoSpaceDN w:val="0"/>
        <w:adjustRightInd w:val="0"/>
        <w:spacing w:line="240" w:lineRule="auto"/>
        <w:ind w:left="720" w:leftChars="0" w:hanging="720" w:hangingChars="3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2.3、</w:t>
      </w:r>
      <w:r>
        <w:rPr>
          <w:rFonts w:hint="eastAsia" w:asciiTheme="minorEastAsia" w:hAnsiTheme="minorEastAsia" w:eastAsiaTheme="minorEastAsia"/>
          <w:color w:val="auto"/>
          <w:sz w:val="24"/>
        </w:rPr>
        <w:t>心电波形速度支持6.25、12.5、25和50mm/s</w:t>
      </w:r>
      <w:r>
        <w:rPr>
          <w:rFonts w:hint="eastAsia" w:asciiTheme="minorEastAsia" w:hAnsiTheme="minorEastAsia" w:eastAsiaTheme="minorEastAsia"/>
          <w:color w:val="auto"/>
          <w:sz w:val="24"/>
          <w:lang w:eastAsia="zh-CN"/>
        </w:rPr>
        <w:t>等</w:t>
      </w:r>
      <w:r>
        <w:rPr>
          <w:rFonts w:hint="eastAsia" w:asciiTheme="minorEastAsia" w:hAnsiTheme="minorEastAsia" w:eastAsiaTheme="minorEastAsia"/>
          <w:color w:val="auto"/>
          <w:sz w:val="24"/>
        </w:rPr>
        <w:t>≥4种选择。</w:t>
      </w:r>
    </w:p>
    <w:p w14:paraId="37211977">
      <w:pPr>
        <w:pStyle w:val="27"/>
        <w:numPr>
          <w:ilvl w:val="1"/>
          <w:numId w:val="0"/>
        </w:numPr>
        <w:autoSpaceDE w:val="0"/>
        <w:autoSpaceDN w:val="0"/>
        <w:adjustRightInd w:val="0"/>
        <w:spacing w:line="240" w:lineRule="auto"/>
        <w:ind w:left="720" w:leftChars="0" w:hanging="720" w:hangingChars="3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2.4、</w:t>
      </w:r>
      <w:r>
        <w:rPr>
          <w:rFonts w:hint="eastAsia" w:asciiTheme="minorEastAsia" w:hAnsiTheme="minorEastAsia" w:eastAsiaTheme="minorEastAsia"/>
          <w:color w:val="auto"/>
          <w:sz w:val="24"/>
        </w:rPr>
        <w:t>具备智能导联脱落监测功能，个别导联脱落的情况下仍能保持监护。</w:t>
      </w:r>
    </w:p>
    <w:p w14:paraId="109DFE57">
      <w:pPr>
        <w:pStyle w:val="27"/>
        <w:numPr>
          <w:ilvl w:val="1"/>
          <w:numId w:val="0"/>
        </w:numPr>
        <w:autoSpaceDE w:val="0"/>
        <w:autoSpaceDN w:val="0"/>
        <w:adjustRightInd w:val="0"/>
        <w:spacing w:line="240" w:lineRule="auto"/>
        <w:ind w:left="720" w:leftChars="0" w:hanging="720" w:hangingChars="3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2.5、</w:t>
      </w:r>
      <w:r>
        <w:rPr>
          <w:rFonts w:hint="eastAsia" w:asciiTheme="minorEastAsia" w:hAnsiTheme="minorEastAsia" w:eastAsiaTheme="minorEastAsia"/>
          <w:color w:val="auto"/>
          <w:sz w:val="24"/>
        </w:rPr>
        <w:t>提供心率</w:t>
      </w:r>
      <w:r>
        <w:rPr>
          <w:rFonts w:asciiTheme="minorEastAsia" w:hAnsiTheme="minorEastAsia" w:eastAsiaTheme="minorEastAsia"/>
          <w:color w:val="auto"/>
          <w:sz w:val="24"/>
        </w:rPr>
        <w:t>变化统计</w:t>
      </w:r>
      <w:r>
        <w:rPr>
          <w:rFonts w:hint="eastAsia" w:asciiTheme="minorEastAsia" w:hAnsiTheme="minorEastAsia" w:eastAsiaTheme="minorEastAsia"/>
          <w:color w:val="auto"/>
          <w:sz w:val="24"/>
        </w:rPr>
        <w:t>界面，包括患者平均心率、夜间平均心率、白天平均心率、最快心率和最慢心率等，</w:t>
      </w:r>
      <w:r>
        <w:rPr>
          <w:rFonts w:hint="eastAsia" w:asciiTheme="minorEastAsia" w:hAnsiTheme="minorEastAsia" w:eastAsiaTheme="minorEastAsia"/>
          <w:color w:val="auto"/>
          <w:sz w:val="24"/>
          <w:lang w:eastAsia="zh-CN"/>
        </w:rPr>
        <w:t>可</w:t>
      </w:r>
      <w:r>
        <w:rPr>
          <w:rFonts w:hint="eastAsia" w:asciiTheme="minorEastAsia" w:hAnsiTheme="minorEastAsia" w:eastAsiaTheme="minorEastAsia"/>
          <w:color w:val="auto"/>
          <w:sz w:val="24"/>
        </w:rPr>
        <w:t>直观快速了解过去24小时患者的心率变化和心率分布情况。</w:t>
      </w:r>
    </w:p>
    <w:p w14:paraId="18236C58">
      <w:pPr>
        <w:pStyle w:val="27"/>
        <w:numPr>
          <w:ilvl w:val="1"/>
          <w:numId w:val="0"/>
        </w:numPr>
        <w:autoSpaceDE w:val="0"/>
        <w:autoSpaceDN w:val="0"/>
        <w:adjustRightInd w:val="0"/>
        <w:spacing w:line="240" w:lineRule="auto"/>
        <w:ind w:left="960" w:leftChars="0" w:hanging="960" w:hangingChars="4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2.6、</w:t>
      </w:r>
      <w:r>
        <w:rPr>
          <w:rFonts w:hint="eastAsia" w:asciiTheme="minorEastAsia" w:hAnsiTheme="minorEastAsia" w:eastAsiaTheme="minorEastAsia"/>
          <w:color w:val="auto"/>
          <w:sz w:val="24"/>
        </w:rPr>
        <w:t>提供SpO2和PR的实时监测，适用于成人，小儿和新生儿。来自SpO2的PR测量范围：20-250。</w:t>
      </w:r>
    </w:p>
    <w:p w14:paraId="7A3A9348">
      <w:pPr>
        <w:pStyle w:val="27"/>
        <w:numPr>
          <w:ilvl w:val="1"/>
          <w:numId w:val="0"/>
        </w:numPr>
        <w:autoSpaceDE w:val="0"/>
        <w:autoSpaceDN w:val="0"/>
        <w:adjustRightInd w:val="0"/>
        <w:spacing w:line="240" w:lineRule="auto"/>
        <w:ind w:left="480" w:leftChars="0" w:hanging="480" w:hangingChars="2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2.7、</w:t>
      </w:r>
      <w:r>
        <w:rPr>
          <w:rFonts w:hint="eastAsia" w:asciiTheme="minorEastAsia" w:hAnsiTheme="minorEastAsia" w:eastAsiaTheme="minorEastAsia"/>
          <w:color w:val="auto"/>
          <w:sz w:val="24"/>
        </w:rPr>
        <w:t>血氧监测时标配支持PI血氧灌注指数的监测，</w:t>
      </w:r>
      <w:r>
        <w:rPr>
          <w:rFonts w:hint="eastAsia" w:asciiTheme="minorEastAsia" w:hAnsiTheme="minorEastAsia" w:eastAsiaTheme="minorEastAsia"/>
          <w:color w:val="auto"/>
          <w:sz w:val="24"/>
          <w:lang w:eastAsia="zh-CN"/>
        </w:rPr>
        <w:t>能</w:t>
      </w:r>
      <w:r>
        <w:rPr>
          <w:rFonts w:hint="eastAsia" w:asciiTheme="minorEastAsia" w:hAnsiTheme="minorEastAsia" w:eastAsiaTheme="minorEastAsia"/>
          <w:color w:val="auto"/>
          <w:sz w:val="24"/>
        </w:rPr>
        <w:t>有效反映血氧灌注情况，PI测量范围：</w:t>
      </w:r>
      <w:r>
        <w:rPr>
          <w:rFonts w:asciiTheme="minorEastAsia" w:hAnsiTheme="minorEastAsia" w:eastAsiaTheme="minorEastAsia"/>
          <w:color w:val="auto"/>
          <w:sz w:val="24"/>
        </w:rPr>
        <w:t>0.05%-20%</w:t>
      </w:r>
      <w:r>
        <w:rPr>
          <w:rFonts w:hint="eastAsia" w:asciiTheme="minorEastAsia" w:hAnsiTheme="minorEastAsia" w:eastAsiaTheme="minorEastAsia"/>
          <w:color w:val="auto"/>
          <w:sz w:val="24"/>
        </w:rPr>
        <w:t>，分辨率0</w:t>
      </w:r>
      <w:r>
        <w:rPr>
          <w:rFonts w:asciiTheme="minorEastAsia" w:hAnsiTheme="minorEastAsia" w:eastAsiaTheme="minorEastAsia"/>
          <w:color w:val="auto"/>
          <w:sz w:val="24"/>
        </w:rPr>
        <w:t>.01%</w:t>
      </w:r>
      <w:r>
        <w:rPr>
          <w:rFonts w:hint="eastAsia" w:asciiTheme="minorEastAsia" w:hAnsiTheme="minorEastAsia" w:eastAsiaTheme="minorEastAsia"/>
          <w:color w:val="auto"/>
          <w:sz w:val="24"/>
        </w:rPr>
        <w:t>。</w:t>
      </w:r>
    </w:p>
    <w:p w14:paraId="5F64B097">
      <w:pPr>
        <w:pStyle w:val="27"/>
        <w:numPr>
          <w:ilvl w:val="1"/>
          <w:numId w:val="0"/>
        </w:numPr>
        <w:autoSpaceDE w:val="0"/>
        <w:autoSpaceDN w:val="0"/>
        <w:adjustRightInd w:val="0"/>
        <w:spacing w:line="240" w:lineRule="auto"/>
        <w:ind w:left="720" w:leftChars="0" w:hanging="720" w:hangingChars="3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2.8、</w:t>
      </w:r>
      <w:r>
        <w:rPr>
          <w:rFonts w:hint="eastAsia" w:asciiTheme="minorEastAsia" w:hAnsiTheme="minorEastAsia" w:eastAsiaTheme="minorEastAsia"/>
          <w:color w:val="auto"/>
          <w:sz w:val="24"/>
        </w:rPr>
        <w:t>采用抗干扰和弱灌注血氧技术</w:t>
      </w:r>
      <w:r>
        <w:rPr>
          <w:rFonts w:hint="eastAsia" w:asciiTheme="minorEastAsia" w:hAnsiTheme="minorEastAsia" w:eastAsiaTheme="minorEastAsia"/>
          <w:color w:val="auto"/>
          <w:sz w:val="24"/>
          <w:lang w:eastAsia="zh-CN"/>
        </w:rPr>
        <w:t>，能</w:t>
      </w:r>
      <w:r>
        <w:rPr>
          <w:rFonts w:hint="eastAsia" w:asciiTheme="minorEastAsia" w:hAnsiTheme="minorEastAsia" w:eastAsiaTheme="minorEastAsia"/>
          <w:color w:val="auto"/>
          <w:sz w:val="24"/>
        </w:rPr>
        <w:t>保证血氧监护的优异性，要求提供证明材料。</w:t>
      </w:r>
    </w:p>
    <w:p w14:paraId="23B15568">
      <w:pPr>
        <w:pStyle w:val="27"/>
        <w:numPr>
          <w:ilvl w:val="1"/>
          <w:numId w:val="0"/>
        </w:numPr>
        <w:autoSpaceDE w:val="0"/>
        <w:autoSpaceDN w:val="0"/>
        <w:adjustRightInd w:val="0"/>
        <w:spacing w:line="240" w:lineRule="auto"/>
        <w:ind w:left="720" w:leftChars="0" w:hanging="720" w:hangingChars="3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2.9、</w:t>
      </w:r>
      <w:r>
        <w:rPr>
          <w:rFonts w:hint="eastAsia" w:asciiTheme="minorEastAsia" w:hAnsiTheme="minorEastAsia" w:eastAsiaTheme="minorEastAsia"/>
          <w:color w:val="auto"/>
          <w:sz w:val="24"/>
        </w:rPr>
        <w:t>无创血压</w:t>
      </w:r>
      <w:r>
        <w:rPr>
          <w:rFonts w:hint="eastAsia" w:asciiTheme="minorEastAsia" w:hAnsiTheme="minorEastAsia" w:eastAsiaTheme="minorEastAsia"/>
          <w:color w:val="auto"/>
          <w:sz w:val="24"/>
          <w:lang w:eastAsia="zh-CN"/>
        </w:rPr>
        <w:t>具有</w:t>
      </w:r>
      <w:r>
        <w:rPr>
          <w:rFonts w:hint="eastAsia" w:asciiTheme="minorEastAsia" w:hAnsiTheme="minorEastAsia" w:eastAsiaTheme="minorEastAsia"/>
          <w:color w:val="auto"/>
          <w:sz w:val="24"/>
        </w:rPr>
        <w:t>手动、连续、自动和序列测量模式，</w:t>
      </w:r>
      <w:r>
        <w:rPr>
          <w:rFonts w:hint="eastAsia" w:asciiTheme="minorEastAsia" w:hAnsiTheme="minorEastAsia" w:eastAsiaTheme="minorEastAsia"/>
          <w:color w:val="auto"/>
          <w:sz w:val="24"/>
          <w:lang w:eastAsia="zh-CN"/>
        </w:rPr>
        <w:t>可</w:t>
      </w:r>
      <w:r>
        <w:rPr>
          <w:rFonts w:hint="eastAsia" w:asciiTheme="minorEastAsia" w:hAnsiTheme="minorEastAsia" w:eastAsiaTheme="minorEastAsia"/>
          <w:color w:val="auto"/>
          <w:sz w:val="24"/>
        </w:rPr>
        <w:t>支持整点测量，要求提供证明材料。</w:t>
      </w:r>
    </w:p>
    <w:p w14:paraId="7F6CB619">
      <w:pPr>
        <w:pStyle w:val="27"/>
        <w:numPr>
          <w:ilvl w:val="1"/>
          <w:numId w:val="0"/>
        </w:numPr>
        <w:autoSpaceDE w:val="0"/>
        <w:autoSpaceDN w:val="0"/>
        <w:adjustRightInd w:val="0"/>
        <w:spacing w:line="240" w:lineRule="auto"/>
        <w:ind w:left="720" w:leftChars="0" w:hanging="720" w:hangingChars="300"/>
        <w:jc w:val="left"/>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2.10、</w:t>
      </w:r>
      <w:r>
        <w:rPr>
          <w:rFonts w:hint="eastAsia" w:asciiTheme="minorEastAsia" w:hAnsiTheme="minorEastAsia" w:eastAsiaTheme="minorEastAsia"/>
          <w:color w:val="auto"/>
          <w:sz w:val="24"/>
          <w:lang w:eastAsia="zh-CN"/>
        </w:rPr>
        <w:t>需</w:t>
      </w:r>
      <w:r>
        <w:rPr>
          <w:rFonts w:hint="eastAsia" w:asciiTheme="minorEastAsia" w:hAnsiTheme="minorEastAsia" w:eastAsiaTheme="minorEastAsia"/>
          <w:color w:val="auto"/>
          <w:sz w:val="24"/>
        </w:rPr>
        <w:t>配置无创血压测量，</w:t>
      </w:r>
      <w:r>
        <w:rPr>
          <w:rFonts w:hint="eastAsia" w:asciiTheme="minorEastAsia" w:hAnsiTheme="minorEastAsia" w:eastAsiaTheme="minorEastAsia"/>
          <w:color w:val="auto"/>
          <w:sz w:val="24"/>
          <w:lang w:eastAsia="zh-CN"/>
        </w:rPr>
        <w:t>且</w:t>
      </w:r>
      <w:r>
        <w:rPr>
          <w:rFonts w:hint="eastAsia" w:asciiTheme="minorEastAsia" w:hAnsiTheme="minorEastAsia" w:eastAsiaTheme="minorEastAsia"/>
          <w:color w:val="auto"/>
          <w:sz w:val="24"/>
        </w:rPr>
        <w:t>适用于成人，小儿和新生儿。无创血压成人测量范围：收缩压30~290mmH。</w:t>
      </w:r>
    </w:p>
    <w:p w14:paraId="093F5775">
      <w:pPr>
        <w:pStyle w:val="27"/>
        <w:numPr>
          <w:ilvl w:val="1"/>
          <w:numId w:val="0"/>
        </w:numPr>
        <w:autoSpaceDE w:val="0"/>
        <w:autoSpaceDN w:val="0"/>
        <w:adjustRightInd w:val="0"/>
        <w:spacing w:line="240" w:lineRule="auto"/>
        <w:ind w:left="960" w:leftChars="0" w:hanging="960" w:hangingChars="400"/>
        <w:jc w:val="left"/>
        <w:rPr>
          <w:rFonts w:hint="eastAsia"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2.11、</w:t>
      </w:r>
      <w:r>
        <w:rPr>
          <w:rFonts w:hint="eastAsia" w:asciiTheme="minorEastAsia" w:hAnsiTheme="minorEastAsia" w:eastAsiaTheme="minorEastAsia"/>
          <w:color w:val="auto"/>
          <w:sz w:val="24"/>
          <w:lang w:eastAsia="zh-CN"/>
        </w:rPr>
        <w:t>可</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动态血压分析</w:t>
      </w:r>
      <w:r>
        <w:rPr>
          <w:rFonts w:hint="eastAsia" w:asciiTheme="minorEastAsia" w:hAnsiTheme="minorEastAsia" w:eastAsiaTheme="minorEastAsia"/>
          <w:color w:val="auto"/>
          <w:sz w:val="24"/>
        </w:rPr>
        <w:t>界面，包括平均血压、白天平均血压、夜间平均血压、最高血压、最低血压和正常血压比例等，直观快速了解过去24小时患者血压变化和分布情况。</w:t>
      </w:r>
    </w:p>
    <w:p w14:paraId="384C9120">
      <w:pPr>
        <w:pStyle w:val="27"/>
        <w:numPr>
          <w:ilvl w:val="1"/>
          <w:numId w:val="0"/>
        </w:numPr>
        <w:autoSpaceDE w:val="0"/>
        <w:autoSpaceDN w:val="0"/>
        <w:adjustRightInd w:val="0"/>
        <w:spacing w:line="240" w:lineRule="auto"/>
        <w:ind w:left="960" w:leftChars="0" w:hanging="960" w:hangingChars="400"/>
        <w:jc w:val="left"/>
        <w:rPr>
          <w:rFonts w:hint="eastAsia" w:asciiTheme="minorEastAsia" w:hAnsiTheme="minorEastAsia" w:eastAsiaTheme="minorEastAsia"/>
          <w:color w:val="auto"/>
          <w:sz w:val="24"/>
        </w:rPr>
      </w:pPr>
    </w:p>
    <w:p w14:paraId="51112F8D">
      <w:pPr>
        <w:pStyle w:val="27"/>
        <w:numPr>
          <w:ilvl w:val="0"/>
          <w:numId w:val="3"/>
        </w:numPr>
        <w:spacing w:line="360" w:lineRule="auto"/>
        <w:ind w:right="-512" w:rightChars="-244" w:firstLineChars="0"/>
        <w:rPr>
          <w:rFonts w:asciiTheme="minorEastAsia" w:hAnsiTheme="minorEastAsia" w:eastAsiaTheme="minorEastAsia"/>
          <w:b/>
          <w:color w:val="auto"/>
          <w:sz w:val="24"/>
        </w:rPr>
      </w:pPr>
      <w:r>
        <w:rPr>
          <w:rFonts w:hint="eastAsia" w:asciiTheme="minorEastAsia" w:hAnsiTheme="minorEastAsia" w:eastAsiaTheme="minorEastAsia"/>
          <w:b/>
          <w:color w:val="auto"/>
          <w:sz w:val="24"/>
        </w:rPr>
        <w:t>系统功能</w:t>
      </w:r>
      <w:r>
        <w:rPr>
          <w:rFonts w:hint="eastAsia" w:asciiTheme="minorEastAsia" w:hAnsiTheme="minorEastAsia" w:eastAsiaTheme="minorEastAsia"/>
          <w:b/>
          <w:color w:val="auto"/>
          <w:sz w:val="24"/>
          <w:lang w:eastAsia="zh-CN"/>
        </w:rPr>
        <w:t>要求</w:t>
      </w:r>
      <w:r>
        <w:rPr>
          <w:rFonts w:hint="eastAsia" w:asciiTheme="minorEastAsia" w:hAnsiTheme="minorEastAsia" w:eastAsiaTheme="minorEastAsia"/>
          <w:b/>
          <w:color w:val="auto"/>
          <w:sz w:val="24"/>
        </w:rPr>
        <w:t>：</w:t>
      </w:r>
    </w:p>
    <w:p w14:paraId="58E4601E">
      <w:pPr>
        <w:pStyle w:val="27"/>
        <w:numPr>
          <w:ilvl w:val="1"/>
          <w:numId w:val="0"/>
        </w:numPr>
        <w:spacing w:line="240" w:lineRule="auto"/>
        <w:ind w:left="0" w:leftChars="0" w:right="0" w:rightChars="0" w:firstLine="0" w:firstLineChars="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3.1、</w:t>
      </w:r>
      <w:r>
        <w:rPr>
          <w:rFonts w:hint="eastAsia" w:asciiTheme="minorEastAsia" w:hAnsiTheme="minorEastAsia" w:eastAsiaTheme="minorEastAsia"/>
          <w:color w:val="auto"/>
          <w:sz w:val="24"/>
        </w:rPr>
        <w:t>具有三级声光报警，参数报警级别可调。</w:t>
      </w:r>
    </w:p>
    <w:p w14:paraId="53FE906D">
      <w:pPr>
        <w:pStyle w:val="27"/>
        <w:numPr>
          <w:ilvl w:val="1"/>
          <w:numId w:val="0"/>
        </w:numPr>
        <w:spacing w:line="240" w:lineRule="auto"/>
        <w:ind w:left="720" w:leftChars="0" w:right="0" w:rightChars="0" w:hanging="720" w:hangingChars="30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3.2、</w:t>
      </w:r>
      <w:r>
        <w:rPr>
          <w:rFonts w:hint="eastAsia" w:asciiTheme="minorEastAsia" w:hAnsiTheme="minorEastAsia" w:eastAsiaTheme="minorEastAsia"/>
          <w:color w:val="auto"/>
          <w:sz w:val="24"/>
          <w:lang w:eastAsia="zh-CN"/>
        </w:rPr>
        <w:t>可</w:t>
      </w:r>
      <w:r>
        <w:rPr>
          <w:rFonts w:hint="eastAsia" w:asciiTheme="minorEastAsia" w:hAnsiTheme="minorEastAsia" w:eastAsiaTheme="minorEastAsia"/>
          <w:color w:val="auto"/>
          <w:sz w:val="24"/>
        </w:rPr>
        <w:t>支持所有监测参数报警限一键自动设置功能，满足医护团队快速管理患者报警需求，产品用户手册提供报警限自动设置规则，要求提供证明材料。</w:t>
      </w:r>
    </w:p>
    <w:p w14:paraId="2D23C0A7">
      <w:pPr>
        <w:pStyle w:val="27"/>
        <w:numPr>
          <w:ilvl w:val="1"/>
          <w:numId w:val="0"/>
        </w:numPr>
        <w:spacing w:line="240" w:lineRule="auto"/>
        <w:ind w:left="720" w:leftChars="0" w:right="0" w:rightChars="0" w:hanging="720" w:hangingChars="30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3.3、</w:t>
      </w:r>
      <w:r>
        <w:rPr>
          <w:rFonts w:hint="eastAsia" w:asciiTheme="minorEastAsia" w:hAnsiTheme="minorEastAsia" w:eastAsiaTheme="minorEastAsia"/>
          <w:color w:val="auto"/>
          <w:sz w:val="24"/>
        </w:rPr>
        <w:t>可升级存储卡，支持≥1200小时趋势数据的存储与回顾功能，≥1800条报警事件以及每条报警事件至少能够存储30秒三道相关波形和报警触发时所有测量参数值，要求提供证明材料。</w:t>
      </w:r>
    </w:p>
    <w:p w14:paraId="0368D450">
      <w:pPr>
        <w:pStyle w:val="27"/>
        <w:numPr>
          <w:ilvl w:val="1"/>
          <w:numId w:val="0"/>
        </w:numPr>
        <w:spacing w:line="240" w:lineRule="auto"/>
        <w:ind w:left="720" w:leftChars="0" w:right="0" w:rightChars="0" w:hanging="720" w:hangingChars="30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3.4、</w:t>
      </w:r>
      <w:r>
        <w:rPr>
          <w:rFonts w:hint="eastAsia" w:asciiTheme="minorEastAsia" w:hAnsiTheme="minorEastAsia" w:eastAsiaTheme="minorEastAsia"/>
          <w:color w:val="auto"/>
          <w:sz w:val="24"/>
        </w:rPr>
        <w:t>具备监护模式、待机模式，演示模式、隐私模式和夜间模式不少于5种工作模式。</w:t>
      </w:r>
    </w:p>
    <w:p w14:paraId="57437F6B">
      <w:pPr>
        <w:pStyle w:val="27"/>
        <w:numPr>
          <w:ilvl w:val="1"/>
          <w:numId w:val="0"/>
        </w:numPr>
        <w:spacing w:line="240" w:lineRule="auto"/>
        <w:ind w:left="720" w:leftChars="0" w:right="0" w:rightChars="0" w:hanging="720" w:hangingChars="30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3.5、</w:t>
      </w:r>
      <w:r>
        <w:rPr>
          <w:rFonts w:hint="eastAsia" w:asciiTheme="minorEastAsia" w:hAnsiTheme="minorEastAsia" w:eastAsiaTheme="minorEastAsia"/>
          <w:color w:val="auto"/>
          <w:sz w:val="24"/>
        </w:rPr>
        <w:t>具备趋势共存界面、呼吸氧合图界面，大字体显示界面，及标准显示界面等多种显示界面。</w:t>
      </w:r>
    </w:p>
    <w:p w14:paraId="66544290">
      <w:pPr>
        <w:pStyle w:val="27"/>
        <w:numPr>
          <w:ilvl w:val="1"/>
          <w:numId w:val="0"/>
        </w:numPr>
        <w:spacing w:line="360" w:lineRule="auto"/>
        <w:ind w:left="480" w:right="-512" w:rightChars="-244" w:hanging="480" w:hangingChars="200"/>
        <w:rPr>
          <w:rFonts w:hint="eastAsia" w:ascii="宋体" w:hAnsi="宋体"/>
          <w:color w:val="auto"/>
          <w:sz w:val="24"/>
        </w:rPr>
      </w:pPr>
      <w:r>
        <w:rPr>
          <w:rFonts w:hint="default" w:asciiTheme="minorEastAsia" w:hAnsiTheme="minorEastAsia" w:eastAsiaTheme="minorEastAsia" w:cstheme="minorBidi"/>
          <w:color w:val="auto"/>
          <w:kern w:val="2"/>
          <w:sz w:val="24"/>
          <w:szCs w:val="24"/>
          <w:lang w:val="en-US" w:eastAsia="zh-CN" w:bidi="ar-SA"/>
        </w:rPr>
        <w:t>3.6、</w:t>
      </w:r>
      <w:r>
        <w:rPr>
          <w:rFonts w:hint="eastAsia" w:ascii="宋体" w:hAnsi="宋体"/>
          <w:color w:val="auto"/>
          <w:sz w:val="24"/>
        </w:rPr>
        <w:t>支持RJ45接口进行有线网络通信，和除颤监护仪一起</w:t>
      </w:r>
    </w:p>
    <w:p w14:paraId="2A8380AE">
      <w:pPr>
        <w:pStyle w:val="27"/>
        <w:numPr>
          <w:ilvl w:val="1"/>
          <w:numId w:val="0"/>
        </w:numPr>
        <w:spacing w:line="360" w:lineRule="auto"/>
        <w:ind w:right="-512" w:rightChars="-244" w:firstLine="480" w:firstLineChars="200"/>
        <w:rPr>
          <w:rFonts w:asciiTheme="minorEastAsia" w:hAnsiTheme="minorEastAsia" w:eastAsiaTheme="minorEastAsia"/>
          <w:color w:val="auto"/>
          <w:sz w:val="24"/>
        </w:rPr>
      </w:pPr>
      <w:r>
        <w:rPr>
          <w:rFonts w:hint="eastAsia" w:ascii="宋体" w:hAnsi="宋体"/>
          <w:color w:val="auto"/>
          <w:sz w:val="24"/>
        </w:rPr>
        <w:t>联网通信到中心监护系统，要求提供证明材料。</w:t>
      </w:r>
    </w:p>
    <w:p w14:paraId="1594BD82">
      <w:pPr>
        <w:pStyle w:val="27"/>
        <w:numPr>
          <w:ilvl w:val="1"/>
          <w:numId w:val="0"/>
        </w:numPr>
        <w:spacing w:line="240" w:lineRule="auto"/>
        <w:ind w:left="720" w:leftChars="0" w:right="0" w:rightChars="0" w:hanging="720" w:hangingChars="30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3.7、</w:t>
      </w:r>
      <w:r>
        <w:rPr>
          <w:rFonts w:hint="eastAsia" w:asciiTheme="minorEastAsia" w:hAnsiTheme="minorEastAsia" w:eastAsiaTheme="minorEastAsia"/>
          <w:color w:val="auto"/>
          <w:sz w:val="24"/>
        </w:rPr>
        <w:t>支持监护仪的系统日志向U盘设备的导出功能，日志包括：系统状态、异常和技术报警等，满足设备管理的日常维护需求。</w:t>
      </w:r>
    </w:p>
    <w:p w14:paraId="6230BD2F">
      <w:pPr>
        <w:pStyle w:val="27"/>
        <w:numPr>
          <w:ilvl w:val="1"/>
          <w:numId w:val="0"/>
        </w:numPr>
        <w:spacing w:line="240" w:lineRule="auto"/>
        <w:ind w:left="480" w:leftChars="0" w:right="0" w:rightChars="0" w:hanging="480" w:hangingChars="20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3.8、</w:t>
      </w:r>
      <w:r>
        <w:rPr>
          <w:rFonts w:hint="eastAsia" w:asciiTheme="minorEastAsia" w:hAnsiTheme="minorEastAsia" w:eastAsiaTheme="minorEastAsia"/>
          <w:color w:val="auto"/>
          <w:sz w:val="24"/>
        </w:rPr>
        <w:t>主机集成附件收纳箱，支持将心电、血氧和无创血压等导联线附件进行收纳放置，方便监护仪设备的高效管理和转移。</w:t>
      </w:r>
    </w:p>
    <w:p w14:paraId="287174CF">
      <w:pPr>
        <w:pStyle w:val="27"/>
        <w:numPr>
          <w:ilvl w:val="1"/>
          <w:numId w:val="0"/>
        </w:numPr>
        <w:spacing w:line="240" w:lineRule="auto"/>
        <w:ind w:left="720" w:leftChars="0" w:right="0" w:rightChars="0" w:hanging="720" w:hangingChars="30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3.9、</w:t>
      </w:r>
      <w:r>
        <w:rPr>
          <w:rFonts w:hint="eastAsia" w:asciiTheme="minorEastAsia" w:hAnsiTheme="minorEastAsia" w:eastAsiaTheme="minorEastAsia"/>
          <w:color w:val="auto"/>
          <w:sz w:val="24"/>
        </w:rPr>
        <w:t>主机面板上</w:t>
      </w:r>
      <w:r>
        <w:rPr>
          <w:rFonts w:hint="eastAsia" w:asciiTheme="minorEastAsia" w:hAnsiTheme="minorEastAsia" w:eastAsiaTheme="minorEastAsia"/>
          <w:color w:val="auto"/>
          <w:sz w:val="24"/>
          <w:lang w:eastAsia="zh-CN"/>
        </w:rPr>
        <w:t>具</w:t>
      </w:r>
      <w:r>
        <w:rPr>
          <w:rFonts w:hint="eastAsia" w:asciiTheme="minorEastAsia" w:hAnsiTheme="minorEastAsia" w:eastAsiaTheme="minorEastAsia"/>
          <w:color w:val="auto"/>
          <w:sz w:val="24"/>
        </w:rPr>
        <w:t>有报警复位键、报警暂停键、NIBP、波形冻结、主菜单五个实体按键，方便快速操作，要求提供证明材料。</w:t>
      </w:r>
    </w:p>
    <w:p w14:paraId="55482EC2">
      <w:pPr>
        <w:pStyle w:val="27"/>
        <w:numPr>
          <w:ilvl w:val="1"/>
          <w:numId w:val="0"/>
        </w:numPr>
        <w:spacing w:line="240" w:lineRule="auto"/>
        <w:ind w:left="0" w:leftChars="0" w:right="0" w:rightChars="0" w:firstLine="0" w:firstLineChars="0"/>
        <w:rPr>
          <w:rFonts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3.10、</w:t>
      </w:r>
      <w:r>
        <w:rPr>
          <w:rFonts w:hint="eastAsia" w:ascii="宋体" w:hAnsi="宋体"/>
          <w:color w:val="auto"/>
          <w:sz w:val="24"/>
        </w:rPr>
        <w:t>支持它床观察，可同时监视≥1</w:t>
      </w:r>
      <w:r>
        <w:rPr>
          <w:rFonts w:ascii="宋体" w:hAnsi="宋体"/>
          <w:color w:val="auto"/>
          <w:sz w:val="24"/>
        </w:rPr>
        <w:t>0</w:t>
      </w:r>
      <w:r>
        <w:rPr>
          <w:rFonts w:hint="eastAsia" w:ascii="宋体" w:hAnsi="宋体"/>
          <w:color w:val="auto"/>
          <w:sz w:val="24"/>
        </w:rPr>
        <w:t>它床的报警信息。</w:t>
      </w:r>
    </w:p>
    <w:p w14:paraId="45727BFE">
      <w:pPr>
        <w:pStyle w:val="27"/>
        <w:numPr>
          <w:ilvl w:val="0"/>
          <w:numId w:val="0"/>
        </w:numPr>
        <w:spacing w:line="360" w:lineRule="auto"/>
        <w:ind w:right="-512" w:rightChars="-244"/>
        <w:rPr>
          <w:rFonts w:asciiTheme="minorEastAsia" w:hAnsiTheme="minorEastAsia" w:eastAsiaTheme="minorEastAsia"/>
          <w:b/>
          <w:color w:val="auto"/>
          <w:sz w:val="24"/>
        </w:rPr>
      </w:pPr>
      <w:r>
        <w:rPr>
          <w:rFonts w:hint="default" w:asciiTheme="minorEastAsia" w:hAnsiTheme="minorEastAsia" w:eastAsiaTheme="minorEastAsia" w:cstheme="minorBidi"/>
          <w:b/>
          <w:color w:val="auto"/>
          <w:kern w:val="2"/>
          <w:sz w:val="24"/>
          <w:szCs w:val="24"/>
          <w:lang w:val="en-US" w:eastAsia="zh-CN" w:bidi="ar-SA"/>
        </w:rPr>
        <w:t>4.</w:t>
      </w:r>
      <w:r>
        <w:rPr>
          <w:rFonts w:hint="eastAsia" w:asciiTheme="minorEastAsia" w:hAnsiTheme="minorEastAsia" w:eastAsiaTheme="minorEastAsia"/>
          <w:b/>
          <w:color w:val="auto"/>
          <w:sz w:val="24"/>
        </w:rPr>
        <w:t>产品认证</w:t>
      </w:r>
      <w:r>
        <w:rPr>
          <w:rFonts w:hint="eastAsia" w:asciiTheme="minorEastAsia" w:hAnsiTheme="minorEastAsia" w:eastAsiaTheme="minorEastAsia"/>
          <w:b/>
          <w:color w:val="auto"/>
          <w:sz w:val="24"/>
          <w:lang w:eastAsia="zh-CN"/>
        </w:rPr>
        <w:t>要求</w:t>
      </w:r>
      <w:r>
        <w:rPr>
          <w:rFonts w:hint="eastAsia" w:asciiTheme="minorEastAsia" w:hAnsiTheme="minorEastAsia" w:eastAsiaTheme="minorEastAsia"/>
          <w:b/>
          <w:color w:val="auto"/>
          <w:sz w:val="24"/>
        </w:rPr>
        <w:t>：</w:t>
      </w:r>
    </w:p>
    <w:p w14:paraId="59E75BCD">
      <w:pPr>
        <w:pStyle w:val="27"/>
        <w:numPr>
          <w:ilvl w:val="1"/>
          <w:numId w:val="0"/>
        </w:numPr>
        <w:spacing w:line="240" w:lineRule="auto"/>
        <w:ind w:left="0" w:leftChars="0" w:right="0" w:rightChars="0" w:firstLine="0" w:firstLineChars="0"/>
        <w:rPr>
          <w:rFonts w:hint="eastAsia" w:cs="Arial" w:asciiTheme="minorEastAsia" w:hAnsiTheme="minorEastAsia" w:eastAsiaTheme="minorEastAsia"/>
          <w:color w:val="auto"/>
          <w:sz w:val="24"/>
        </w:rPr>
      </w:pPr>
      <w:r>
        <w:rPr>
          <w:rFonts w:hint="default" w:asciiTheme="minorEastAsia" w:hAnsiTheme="minorEastAsia" w:eastAsiaTheme="minorEastAsia" w:cstheme="minorBidi"/>
          <w:color w:val="auto"/>
          <w:kern w:val="2"/>
          <w:sz w:val="24"/>
          <w:szCs w:val="24"/>
          <w:lang w:val="en-US" w:eastAsia="zh-CN" w:bidi="ar-SA"/>
        </w:rPr>
        <w:t>4.1、</w:t>
      </w:r>
      <w:r>
        <w:rPr>
          <w:rFonts w:hint="eastAsia" w:asciiTheme="minorEastAsia" w:hAnsiTheme="minorEastAsia" w:eastAsiaTheme="minorEastAsia"/>
          <w:color w:val="auto"/>
          <w:sz w:val="24"/>
          <w:lang w:eastAsia="zh-CN"/>
        </w:rPr>
        <w:t>所</w:t>
      </w:r>
      <w:r>
        <w:rPr>
          <w:rFonts w:hint="eastAsia" w:asciiTheme="minorEastAsia" w:hAnsiTheme="minorEastAsia" w:eastAsiaTheme="minorEastAsia"/>
          <w:color w:val="auto"/>
          <w:sz w:val="24"/>
        </w:rPr>
        <w:t>投标监护仪</w:t>
      </w:r>
      <w:r>
        <w:rPr>
          <w:rFonts w:hint="eastAsia" w:asciiTheme="minorEastAsia" w:hAnsiTheme="minorEastAsia" w:eastAsiaTheme="minorEastAsia"/>
          <w:color w:val="auto"/>
          <w:sz w:val="24"/>
          <w:lang w:eastAsia="zh-CN"/>
        </w:rPr>
        <w:t>型号需</w:t>
      </w:r>
      <w:r>
        <w:rPr>
          <w:rFonts w:hint="eastAsia" w:asciiTheme="minorEastAsia" w:hAnsiTheme="minorEastAsia" w:eastAsiaTheme="minorEastAsia"/>
          <w:color w:val="auto"/>
          <w:sz w:val="24"/>
        </w:rPr>
        <w:t>通过国家三类注册，CE认证，FDA认证</w:t>
      </w:r>
      <w:r>
        <w:rPr>
          <w:rFonts w:hint="eastAsia" w:cs="Arial" w:asciiTheme="minorEastAsia" w:hAnsiTheme="minorEastAsia" w:eastAsiaTheme="minorEastAsia"/>
          <w:color w:val="auto"/>
          <w:sz w:val="24"/>
        </w:rPr>
        <w:t>，要求提供证明材料。</w:t>
      </w:r>
    </w:p>
    <w:p w14:paraId="026096AF">
      <w:pPr>
        <w:pStyle w:val="27"/>
        <w:numPr>
          <w:ilvl w:val="1"/>
          <w:numId w:val="0"/>
        </w:numPr>
        <w:spacing w:line="240" w:lineRule="auto"/>
        <w:ind w:left="0" w:leftChars="0" w:right="0" w:rightChars="0" w:firstLine="0" w:firstLineChars="0"/>
        <w:rPr>
          <w:rFonts w:hint="eastAsia" w:cs="Arial" w:asciiTheme="minorEastAsia" w:hAnsiTheme="minorEastAsia" w:eastAsiaTheme="minorEastAsia"/>
          <w:color w:val="auto"/>
          <w:sz w:val="24"/>
        </w:rPr>
      </w:pPr>
    </w:p>
    <w:p w14:paraId="7797BBAD">
      <w:pPr>
        <w:widowControl/>
        <w:numPr>
          <w:ilvl w:val="0"/>
          <w:numId w:val="0"/>
        </w:numPr>
        <w:wordWrap w:val="0"/>
        <w:spacing w:line="337" w:lineRule="atLeast"/>
        <w:jc w:val="left"/>
        <w:rPr>
          <w:rFonts w:hint="eastAsia" w:ascii="宋体" w:hAnsi="宋体" w:eastAsia="宋体" w:cs="宋体"/>
          <w:b/>
          <w:bCs/>
          <w:i w:val="0"/>
          <w:iCs w:val="0"/>
          <w:caps w:val="0"/>
          <w:color w:val="11192D"/>
          <w:spacing w:val="0"/>
          <w:sz w:val="24"/>
          <w:szCs w:val="24"/>
          <w:shd w:val="clear" w:color="auto" w:fill="FFFFFF"/>
          <w:lang w:val="en-US" w:eastAsia="zh-CN"/>
        </w:rPr>
      </w:pPr>
      <w:r>
        <w:rPr>
          <w:rFonts w:hint="eastAsia" w:ascii="宋体" w:hAnsi="宋体" w:eastAsia="宋体" w:cs="宋体"/>
          <w:b/>
          <w:bCs/>
          <w:sz w:val="24"/>
          <w:szCs w:val="24"/>
          <w:lang w:val="en-US" w:eastAsia="zh-CN"/>
        </w:rPr>
        <w:t>（二）、产品名称：</w:t>
      </w:r>
      <w:r>
        <w:rPr>
          <w:rFonts w:hint="eastAsia" w:eastAsia="宋体" w:cs="宋体"/>
          <w:b/>
          <w:bCs/>
          <w:i w:val="0"/>
          <w:iCs w:val="0"/>
          <w:caps w:val="0"/>
          <w:color w:val="11192D"/>
          <w:spacing w:val="0"/>
          <w:sz w:val="24"/>
          <w:szCs w:val="24"/>
          <w:shd w:val="clear" w:color="auto" w:fill="FFFFFF"/>
          <w:lang w:val="en-US" w:eastAsia="zh-CN"/>
        </w:rPr>
        <w:t>急救车</w:t>
      </w:r>
    </w:p>
    <w:p w14:paraId="69365909">
      <w:pPr>
        <w:widowControl/>
        <w:numPr>
          <w:ilvl w:val="0"/>
          <w:numId w:val="4"/>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1台</w:t>
      </w:r>
    </w:p>
    <w:p w14:paraId="456B2816">
      <w:pPr>
        <w:widowControl/>
        <w:numPr>
          <w:ilvl w:val="0"/>
          <w:numId w:val="4"/>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、产品要求</w:t>
      </w:r>
    </w:p>
    <w:p w14:paraId="3351FEF3">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1、主体材质需为ABS工程塑料，抽屉采用全塑ABS材质；</w:t>
      </w:r>
    </w:p>
    <w:p w14:paraId="0F375C04">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2、台面安装不锈钢三面围栏，选用≥Φ12不锈钢棒焊接；</w:t>
      </w:r>
    </w:p>
    <w:p w14:paraId="3E9008D3">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3、车体侧面具有中控锁定装置；</w:t>
      </w:r>
    </w:p>
    <w:p w14:paraId="32F0751F">
      <w:pPr>
        <w:numPr>
          <w:ilvl w:val="0"/>
          <w:numId w:val="0"/>
        </w:numPr>
        <w:tabs>
          <w:tab w:val="left" w:pos="4204"/>
        </w:tabs>
        <w:bidi w:val="0"/>
        <w:ind w:left="240" w:hanging="240" w:hangingChars="10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4、具有两小抽屉、两中抽屉、一大抽屉，抽屉内置分割条，可自由分割，抽屉可随时拆装,导轨采用三节式滚珠静音导轨；</w:t>
      </w:r>
    </w:p>
    <w:p w14:paraId="18D45FB3">
      <w:pPr>
        <w:numPr>
          <w:ilvl w:val="0"/>
          <w:numId w:val="0"/>
        </w:numPr>
        <w:tabs>
          <w:tab w:val="left" w:pos="4204"/>
        </w:tabs>
        <w:bidi w:val="0"/>
        <w:ind w:left="240" w:hanging="240" w:hangingChars="10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5、具有四只≥Φ100mm防卷发万向脚轮，其中两只带有刹车，转向准确；</w:t>
      </w:r>
    </w:p>
    <w:p w14:paraId="6944045C">
      <w:pPr>
        <w:numPr>
          <w:ilvl w:val="0"/>
          <w:numId w:val="0"/>
        </w:numPr>
        <w:tabs>
          <w:tab w:val="left" w:pos="4204"/>
        </w:tabs>
        <w:bidi w:val="0"/>
        <w:ind w:left="960" w:hanging="960" w:hangingChars="40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6、配置：侧挂盒1个，B型垃圾桶1个 ，旋转托盘1个，伸缩输液杆1套，氧气瓶支架1个，复苏板1个。</w:t>
      </w:r>
    </w:p>
    <w:p w14:paraId="0DD416E8">
      <w:pPr>
        <w:widowControl/>
        <w:numPr>
          <w:ilvl w:val="0"/>
          <w:numId w:val="0"/>
        </w:numPr>
        <w:wordWrap w:val="0"/>
        <w:spacing w:line="337" w:lineRule="atLeast"/>
        <w:jc w:val="left"/>
        <w:rPr>
          <w:rFonts w:hint="eastAsia" w:ascii="宋体" w:hAnsi="宋体" w:eastAsia="宋体" w:cs="宋体"/>
          <w:b/>
          <w:bCs/>
          <w:i w:val="0"/>
          <w:iCs w:val="0"/>
          <w:caps w:val="0"/>
          <w:color w:val="11192D"/>
          <w:spacing w:val="0"/>
          <w:sz w:val="24"/>
          <w:szCs w:val="24"/>
          <w:shd w:val="clear" w:color="auto" w:fill="FFFFFF"/>
          <w:lang w:val="en-US" w:eastAsia="zh-CN"/>
        </w:rPr>
      </w:pPr>
      <w:r>
        <w:rPr>
          <w:rFonts w:hint="eastAsia" w:ascii="宋体" w:hAnsi="宋体" w:eastAsia="宋体" w:cs="宋体"/>
          <w:b/>
          <w:bCs/>
          <w:sz w:val="24"/>
          <w:szCs w:val="24"/>
          <w:lang w:val="en-US" w:eastAsia="zh-CN"/>
        </w:rPr>
        <w:t>（三）、产品名称：</w:t>
      </w:r>
      <w:r>
        <w:rPr>
          <w:rFonts w:hint="eastAsia" w:eastAsia="宋体" w:cs="宋体"/>
          <w:b/>
          <w:bCs/>
          <w:i w:val="0"/>
          <w:iCs w:val="0"/>
          <w:caps w:val="0"/>
          <w:color w:val="11192D"/>
          <w:spacing w:val="0"/>
          <w:sz w:val="24"/>
          <w:szCs w:val="24"/>
          <w:shd w:val="clear" w:color="auto" w:fill="FFFFFF"/>
          <w:lang w:val="en-US" w:eastAsia="zh-CN"/>
        </w:rPr>
        <w:t>病历车</w:t>
      </w:r>
    </w:p>
    <w:p w14:paraId="16042494">
      <w:pPr>
        <w:widowControl/>
        <w:numPr>
          <w:ilvl w:val="0"/>
          <w:numId w:val="5"/>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1台</w:t>
      </w:r>
    </w:p>
    <w:p w14:paraId="36E0C288">
      <w:pPr>
        <w:widowControl/>
        <w:numPr>
          <w:ilvl w:val="0"/>
          <w:numId w:val="5"/>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、产品要求</w:t>
      </w:r>
    </w:p>
    <w:p w14:paraId="0D234AAA">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1、车体采用ABS模具成型；</w:t>
      </w:r>
    </w:p>
    <w:p w14:paraId="17718589">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2、车体具有防碰撞角,可安全保护车体；</w:t>
      </w:r>
    </w:p>
    <w:p w14:paraId="19E1C338">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3、台面具有防滑四面围边，侧面带有扶手，方便推行；</w:t>
      </w:r>
    </w:p>
    <w:p w14:paraId="38E6809C">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4、车体具有中控锁定装置；</w:t>
      </w:r>
    </w:p>
    <w:p w14:paraId="03597F14">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5、存放病历夹的病历架ABS模具成型；具有两排病例存放区,可放≥50本病历夹；</w:t>
      </w:r>
    </w:p>
    <w:p w14:paraId="51BC9A08">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6、具有相应序号对应，且有开门锁，防止病例丢失，病例存放安全，规范；</w:t>
      </w:r>
    </w:p>
    <w:p w14:paraId="4036A438">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 xml:space="preserve">7、柜体上侧具有全塑抽屉，≥两只； </w:t>
      </w:r>
    </w:p>
    <w:p w14:paraId="2A23E1F7">
      <w:pPr>
        <w:widowControl/>
        <w:numPr>
          <w:ilvl w:val="0"/>
          <w:numId w:val="0"/>
        </w:numPr>
        <w:wordWrap w:val="0"/>
        <w:spacing w:line="337" w:lineRule="atLeast"/>
        <w:jc w:val="left"/>
        <w:rPr>
          <w:rFonts w:hint="eastAsia" w:ascii="宋体" w:hAnsi="宋体" w:eastAsia="宋体" w:cs="宋体"/>
          <w:b w:val="0"/>
          <w:bCs w:val="0"/>
          <w:sz w:val="24"/>
          <w:szCs w:val="24"/>
          <w:lang w:val="en-US" w:eastAsia="zh-CN"/>
        </w:rPr>
      </w:pPr>
      <w:r>
        <w:rPr>
          <w:rFonts w:hint="eastAsia" w:eastAsia="宋体" w:cs="宋体"/>
          <w:i w:val="0"/>
          <w:iCs w:val="0"/>
          <w:caps w:val="0"/>
          <w:color w:val="11192D"/>
          <w:spacing w:val="0"/>
          <w:sz w:val="24"/>
          <w:szCs w:val="24"/>
          <w:shd w:val="clear" w:color="auto" w:fill="FFFFFF"/>
          <w:lang w:val="en-US" w:eastAsia="zh-CN"/>
        </w:rPr>
        <w:t>8、底部具有四只静音轮。</w:t>
      </w:r>
    </w:p>
    <w:p w14:paraId="6103E1DC">
      <w:pPr>
        <w:widowControl/>
        <w:numPr>
          <w:ilvl w:val="0"/>
          <w:numId w:val="0"/>
        </w:numPr>
        <w:wordWrap w:val="0"/>
        <w:spacing w:line="337" w:lineRule="atLeast"/>
        <w:jc w:val="left"/>
        <w:rPr>
          <w:rFonts w:hint="eastAsia" w:ascii="宋体" w:hAnsi="宋体" w:eastAsia="宋体" w:cs="宋体"/>
          <w:b/>
          <w:bCs/>
          <w:i w:val="0"/>
          <w:iCs w:val="0"/>
          <w:caps w:val="0"/>
          <w:color w:val="11192D"/>
          <w:spacing w:val="0"/>
          <w:sz w:val="24"/>
          <w:szCs w:val="24"/>
          <w:shd w:val="clear" w:color="auto" w:fill="FFFFFF"/>
          <w:lang w:val="en-US" w:eastAsia="zh-CN"/>
        </w:rPr>
      </w:pPr>
      <w:r>
        <w:rPr>
          <w:rFonts w:hint="eastAsia" w:ascii="宋体" w:hAnsi="宋体" w:eastAsia="宋体" w:cs="宋体"/>
          <w:b/>
          <w:bCs/>
          <w:sz w:val="24"/>
          <w:szCs w:val="24"/>
          <w:lang w:val="en-US" w:eastAsia="zh-CN"/>
        </w:rPr>
        <w:t>（四）、产品名称：</w:t>
      </w:r>
      <w:r>
        <w:rPr>
          <w:rFonts w:hint="eastAsia" w:eastAsia="宋体" w:cs="宋体"/>
          <w:b/>
          <w:bCs/>
          <w:i w:val="0"/>
          <w:iCs w:val="0"/>
          <w:caps w:val="0"/>
          <w:color w:val="11192D"/>
          <w:spacing w:val="0"/>
          <w:sz w:val="24"/>
          <w:szCs w:val="24"/>
          <w:shd w:val="clear" w:color="auto" w:fill="FFFFFF"/>
          <w:lang w:val="en-US" w:eastAsia="zh-CN"/>
        </w:rPr>
        <w:t>输液治疗车</w:t>
      </w:r>
    </w:p>
    <w:p w14:paraId="3B15F965">
      <w:pPr>
        <w:widowControl/>
        <w:numPr>
          <w:ilvl w:val="0"/>
          <w:numId w:val="6"/>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1台</w:t>
      </w:r>
    </w:p>
    <w:p w14:paraId="3E0BA7DB">
      <w:pPr>
        <w:widowControl/>
        <w:numPr>
          <w:ilvl w:val="0"/>
          <w:numId w:val="6"/>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、产品要求</w:t>
      </w:r>
    </w:p>
    <w:p w14:paraId="52601C85">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ascii="宋体" w:hAnsi="宋体" w:eastAsia="宋体" w:cs="宋体"/>
          <w:sz w:val="24"/>
          <w:szCs w:val="24"/>
          <w:lang w:val="en-US" w:eastAsia="zh-CN"/>
        </w:rPr>
        <w:t>1</w:t>
      </w:r>
      <w:r>
        <w:rPr>
          <w:rFonts w:hint="eastAsia" w:eastAsia="宋体" w:cs="宋体"/>
          <w:i w:val="0"/>
          <w:iCs w:val="0"/>
          <w:caps w:val="0"/>
          <w:color w:val="11192D"/>
          <w:spacing w:val="0"/>
          <w:sz w:val="24"/>
          <w:szCs w:val="24"/>
          <w:shd w:val="clear" w:color="auto" w:fill="FFFFFF"/>
          <w:lang w:val="en-US" w:eastAsia="zh-CN"/>
        </w:rPr>
        <w:t>、主体材质需为ABS工程塑料，抽屉采用全塑ABS材质；</w:t>
      </w:r>
    </w:p>
    <w:p w14:paraId="3EC66C6A">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2、台面安装不锈钢三面围栏；选用≥Φ12不锈钢棒焊接；</w:t>
      </w:r>
    </w:p>
    <w:p w14:paraId="75653AAB">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3、车体侧面装有中控锁定装置；</w:t>
      </w:r>
    </w:p>
    <w:p w14:paraId="187520AF">
      <w:pPr>
        <w:numPr>
          <w:ilvl w:val="0"/>
          <w:numId w:val="0"/>
        </w:numPr>
        <w:tabs>
          <w:tab w:val="left" w:pos="4204"/>
        </w:tabs>
        <w:bidi w:val="0"/>
        <w:ind w:left="240" w:hanging="240" w:hangingChars="10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4、四小抽，两大抽，抽屉内置分割条，可自由分割；每个抽屉配有抽屉插卡片，方便标识；</w:t>
      </w:r>
    </w:p>
    <w:p w14:paraId="0A8C51CB">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5、配有不锈钢输液架，可伸缩并自由调节高度；</w:t>
      </w:r>
    </w:p>
    <w:p w14:paraId="103FEFD4">
      <w:pPr>
        <w:numPr>
          <w:ilvl w:val="0"/>
          <w:numId w:val="0"/>
        </w:numPr>
        <w:tabs>
          <w:tab w:val="left" w:pos="4204"/>
        </w:tabs>
        <w:bidi w:val="0"/>
        <w:ind w:left="480" w:hanging="480" w:hangingChars="20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6、底部四只静音防缠绕脚轮，脚轮直径≤Φ100mm，推行灵活承载量大；</w:t>
      </w:r>
    </w:p>
    <w:p w14:paraId="30E4C907">
      <w:pPr>
        <w:numPr>
          <w:ilvl w:val="0"/>
          <w:numId w:val="0"/>
        </w:numPr>
        <w:tabs>
          <w:tab w:val="left" w:pos="4204"/>
        </w:tabs>
        <w:bidi w:val="0"/>
        <w:ind w:left="960" w:hanging="960" w:hangingChars="400"/>
        <w:jc w:val="left"/>
        <w:rPr>
          <w:rFonts w:hint="default"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7、配置：侧挂盒1个，垃圾桶1个 ，可伸缩单排龙门架1套。</w:t>
      </w:r>
    </w:p>
    <w:p w14:paraId="5DF81FE6">
      <w:pPr>
        <w:widowControl/>
        <w:numPr>
          <w:ilvl w:val="0"/>
          <w:numId w:val="0"/>
        </w:numPr>
        <w:wordWrap w:val="0"/>
        <w:spacing w:line="337" w:lineRule="atLeast"/>
        <w:jc w:val="left"/>
        <w:rPr>
          <w:rFonts w:hint="eastAsia" w:ascii="宋体" w:hAnsi="宋体" w:eastAsia="宋体" w:cs="宋体"/>
          <w:b/>
          <w:bCs/>
          <w:i w:val="0"/>
          <w:iCs w:val="0"/>
          <w:caps w:val="0"/>
          <w:color w:val="11192D"/>
          <w:spacing w:val="0"/>
          <w:sz w:val="24"/>
          <w:szCs w:val="24"/>
          <w:shd w:val="clear" w:color="auto" w:fill="FFFFFF"/>
          <w:lang w:val="en-US" w:eastAsia="zh-CN"/>
        </w:rPr>
      </w:pPr>
      <w:r>
        <w:rPr>
          <w:rFonts w:hint="eastAsia" w:ascii="宋体" w:hAnsi="宋体" w:eastAsia="宋体" w:cs="宋体"/>
          <w:b/>
          <w:bCs/>
          <w:sz w:val="24"/>
          <w:szCs w:val="24"/>
          <w:lang w:val="en-US" w:eastAsia="zh-CN"/>
        </w:rPr>
        <w:t>（五）、产品名称：</w:t>
      </w:r>
      <w:r>
        <w:rPr>
          <w:rFonts w:hint="eastAsia" w:eastAsia="宋体" w:cs="宋体"/>
          <w:b/>
          <w:bCs/>
          <w:i w:val="0"/>
          <w:iCs w:val="0"/>
          <w:color w:val="000000"/>
          <w:kern w:val="0"/>
          <w:sz w:val="28"/>
          <w:szCs w:val="28"/>
          <w:u w:val="none"/>
          <w:lang w:val="en-US" w:eastAsia="zh-CN" w:bidi="ar"/>
        </w:rPr>
        <w:t>吸痰器</w:t>
      </w:r>
    </w:p>
    <w:p w14:paraId="17721548">
      <w:pPr>
        <w:widowControl/>
        <w:numPr>
          <w:ilvl w:val="0"/>
          <w:numId w:val="7"/>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2台</w:t>
      </w:r>
    </w:p>
    <w:p w14:paraId="38628927">
      <w:pPr>
        <w:widowControl/>
        <w:numPr>
          <w:ilvl w:val="0"/>
          <w:numId w:val="7"/>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、产品要求</w:t>
      </w:r>
    </w:p>
    <w:p w14:paraId="7244D07C">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1.噪音:≤65dB(A)；</w:t>
      </w:r>
    </w:p>
    <w:p w14:paraId="3F539018">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2.净重:≤4kg；</w:t>
      </w:r>
    </w:p>
    <w:p w14:paraId="0F72A0F5">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3.输入功率:≥90VA；</w:t>
      </w:r>
    </w:p>
    <w:p w14:paraId="3CA604BE">
      <w:pPr>
        <w:pStyle w:val="27"/>
        <w:numPr>
          <w:ilvl w:val="1"/>
          <w:numId w:val="0"/>
        </w:numPr>
        <w:spacing w:line="240" w:lineRule="auto"/>
        <w:ind w:left="0" w:leftChars="0" w:right="0" w:rightChars="0" w:firstLine="0" w:firstLineChars="0"/>
        <w:rPr>
          <w:rFonts w:hint="eastAsia" w:cs="Arial" w:asciiTheme="minorEastAsia" w:hAnsiTheme="minorEastAsia" w:eastAsiaTheme="minorEastAsia"/>
          <w:color w:val="auto"/>
          <w:sz w:val="24"/>
        </w:rPr>
      </w:pPr>
      <w:r>
        <w:rPr>
          <w:rFonts w:hint="eastAsia" w:eastAsia="宋体" w:cs="宋体"/>
          <w:i w:val="0"/>
          <w:iCs w:val="0"/>
          <w:caps w:val="0"/>
          <w:color w:val="11192D"/>
          <w:spacing w:val="0"/>
          <w:sz w:val="24"/>
          <w:szCs w:val="24"/>
          <w:shd w:val="clear" w:color="auto" w:fill="FFFFFF"/>
          <w:lang w:val="en-US" w:eastAsia="zh-CN"/>
        </w:rPr>
        <w:t>4.抽气速率:≥15L/min。</w:t>
      </w:r>
    </w:p>
    <w:p w14:paraId="512B0786">
      <w:pPr>
        <w:numPr>
          <w:ilvl w:val="0"/>
          <w:numId w:val="0"/>
        </w:numPr>
        <w:tabs>
          <w:tab w:val="left" w:pos="4204"/>
        </w:tabs>
        <w:bidi w:val="0"/>
        <w:jc w:val="both"/>
        <w:rPr>
          <w:rFonts w:hint="eastAsia" w:ascii="宋体" w:hAnsi="宋体" w:eastAsia="宋体" w:cs="宋体"/>
          <w:b/>
          <w:bCs/>
          <w:i w:val="0"/>
          <w:iCs w:val="0"/>
          <w:caps w:val="0"/>
          <w:color w:val="11192D"/>
          <w:spacing w:val="0"/>
          <w:sz w:val="24"/>
          <w:szCs w:val="24"/>
          <w:shd w:val="clear" w:color="auto" w:fill="FFFFFF"/>
          <w:lang w:val="en-US" w:eastAsia="zh-CN"/>
        </w:rPr>
      </w:pPr>
      <w:r>
        <w:rPr>
          <w:rFonts w:hint="eastAsia" w:ascii="宋体" w:hAnsi="宋体" w:eastAsia="宋体" w:cs="宋体"/>
          <w:b/>
          <w:bCs/>
          <w:sz w:val="24"/>
          <w:szCs w:val="24"/>
          <w:lang w:val="en-US" w:eastAsia="zh-CN"/>
        </w:rPr>
        <w:t>（六）、产品名称：</w:t>
      </w:r>
      <w:r>
        <w:rPr>
          <w:rFonts w:hint="eastAsia" w:eastAsia="宋体" w:cs="宋体"/>
          <w:b/>
          <w:bCs/>
          <w:i w:val="0"/>
          <w:iCs w:val="0"/>
          <w:caps w:val="0"/>
          <w:color w:val="11192D"/>
          <w:spacing w:val="0"/>
          <w:sz w:val="24"/>
          <w:szCs w:val="24"/>
          <w:shd w:val="clear" w:color="auto" w:fill="FFFFFF"/>
          <w:lang w:val="en-US" w:eastAsia="zh-CN"/>
        </w:rPr>
        <w:t>压缩空气式雾化器</w:t>
      </w:r>
    </w:p>
    <w:p w14:paraId="254F0FD8">
      <w:pPr>
        <w:widowControl/>
        <w:numPr>
          <w:ilvl w:val="0"/>
          <w:numId w:val="8"/>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2台</w:t>
      </w:r>
    </w:p>
    <w:p w14:paraId="0D9678DA">
      <w:pPr>
        <w:widowControl/>
        <w:numPr>
          <w:ilvl w:val="0"/>
          <w:numId w:val="8"/>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、产品要求</w:t>
      </w:r>
    </w:p>
    <w:p w14:paraId="688AC803">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1.压缩泵自由空气流量:≥10L/min；</w:t>
      </w:r>
    </w:p>
    <w:p w14:paraId="1F56662A">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2.药液残量:≤1.0mL；</w:t>
      </w:r>
    </w:p>
    <w:p w14:paraId="5FE1EFAD">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3.雾化速率:≥0.2ml/min；</w:t>
      </w:r>
    </w:p>
    <w:p w14:paraId="077F9E67">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4.雾粒中位粒径(MMD):3.9μm±25% ；</w:t>
      </w:r>
    </w:p>
    <w:p w14:paraId="7B3376D8">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5.噪音:≤65dB(A)；</w:t>
      </w:r>
    </w:p>
    <w:p w14:paraId="3387BD92">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6.重量:≤2kg；</w:t>
      </w:r>
    </w:p>
    <w:p w14:paraId="1E55A94A">
      <w:pPr>
        <w:numPr>
          <w:ilvl w:val="0"/>
          <w:numId w:val="0"/>
        </w:numPr>
        <w:tabs>
          <w:tab w:val="left" w:pos="4204"/>
        </w:tabs>
        <w:bidi w:val="0"/>
        <w:jc w:val="both"/>
        <w:rPr>
          <w:rFonts w:hint="eastAsia" w:ascii="宋体" w:hAnsi="宋体" w:eastAsia="宋体" w:cs="宋体"/>
          <w:b/>
          <w:bCs/>
          <w:i w:val="0"/>
          <w:iCs w:val="0"/>
          <w:caps w:val="0"/>
          <w:color w:val="11192D"/>
          <w:spacing w:val="0"/>
          <w:sz w:val="24"/>
          <w:szCs w:val="24"/>
          <w:shd w:val="clear" w:color="auto" w:fill="FFFFFF"/>
          <w:lang w:val="en-US" w:eastAsia="zh-CN"/>
        </w:rPr>
      </w:pPr>
      <w:r>
        <w:rPr>
          <w:rFonts w:hint="eastAsia" w:ascii="宋体" w:hAnsi="宋体" w:eastAsia="宋体" w:cs="宋体"/>
          <w:b/>
          <w:bCs/>
          <w:sz w:val="24"/>
          <w:szCs w:val="24"/>
          <w:lang w:val="en-US" w:eastAsia="zh-CN"/>
        </w:rPr>
        <w:t>（七）、产品名称：</w:t>
      </w:r>
      <w:r>
        <w:rPr>
          <w:rFonts w:hint="eastAsia" w:ascii="宋体" w:hAnsi="宋体" w:eastAsia="宋体" w:cs="宋体"/>
          <w:b/>
          <w:bCs/>
          <w:i w:val="0"/>
          <w:iCs w:val="0"/>
          <w:color w:val="000000"/>
          <w:kern w:val="0"/>
          <w:sz w:val="28"/>
          <w:szCs w:val="28"/>
          <w:u w:val="none"/>
          <w:lang w:val="en-US" w:eastAsia="zh-CN" w:bidi="ar"/>
        </w:rPr>
        <w:t>体重秤</w:t>
      </w:r>
    </w:p>
    <w:p w14:paraId="6FAFBB25">
      <w:pPr>
        <w:widowControl/>
        <w:numPr>
          <w:ilvl w:val="0"/>
          <w:numId w:val="9"/>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1台</w:t>
      </w:r>
    </w:p>
    <w:p w14:paraId="50090E19">
      <w:pPr>
        <w:widowControl/>
        <w:numPr>
          <w:ilvl w:val="0"/>
          <w:numId w:val="9"/>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、产品要求</w:t>
      </w:r>
    </w:p>
    <w:p w14:paraId="34F24845">
      <w:pPr>
        <w:numPr>
          <w:ilvl w:val="0"/>
          <w:numId w:val="0"/>
        </w:numPr>
        <w:tabs>
          <w:tab w:val="left" w:pos="4204"/>
        </w:tabs>
        <w:bidi w:val="0"/>
        <w:jc w:val="left"/>
        <w:rPr>
          <w:rFonts w:hint="eastAsia" w:ascii="宋体" w:hAnsi="宋体" w:eastAsia="宋体" w:cs="宋体"/>
          <w:i w:val="0"/>
          <w:iCs w:val="0"/>
          <w:caps w:val="0"/>
          <w:color w:val="11192D"/>
          <w:spacing w:val="0"/>
          <w:sz w:val="24"/>
          <w:szCs w:val="24"/>
          <w:shd w:val="clear" w:color="auto" w:fill="FFFFFF"/>
        </w:rPr>
      </w:pPr>
      <w:r>
        <w:rPr>
          <w:rFonts w:hint="eastAsia" w:ascii="宋体" w:hAnsi="宋体" w:eastAsia="宋体" w:cs="宋体"/>
          <w:i w:val="0"/>
          <w:iCs w:val="0"/>
          <w:caps w:val="0"/>
          <w:color w:val="11192D"/>
          <w:spacing w:val="0"/>
          <w:kern w:val="2"/>
          <w:sz w:val="24"/>
          <w:szCs w:val="24"/>
          <w:shd w:val="clear" w:fill="FFFFFF"/>
          <w:lang w:val="en-US" w:eastAsia="zh-CN" w:bidi="ar-SA"/>
        </w:rPr>
        <w:t>1、</w:t>
      </w:r>
      <w:r>
        <w:rPr>
          <w:rFonts w:hint="eastAsia" w:ascii="宋体" w:hAnsi="宋体" w:eastAsia="宋体" w:cs="宋体"/>
          <w:i w:val="0"/>
          <w:iCs w:val="0"/>
          <w:caps w:val="0"/>
          <w:color w:val="11192D"/>
          <w:spacing w:val="0"/>
          <w:sz w:val="24"/>
          <w:szCs w:val="24"/>
          <w:shd w:val="clear" w:color="auto" w:fill="FFFFFF"/>
        </w:rPr>
        <w:t>重</w:t>
      </w:r>
      <w:r>
        <w:rPr>
          <w:rFonts w:hint="eastAsia" w:eastAsia="宋体" w:cs="宋体"/>
          <w:i w:val="0"/>
          <w:iCs w:val="0"/>
          <w:caps w:val="0"/>
          <w:color w:val="11192D"/>
          <w:spacing w:val="0"/>
          <w:sz w:val="24"/>
          <w:szCs w:val="24"/>
          <w:shd w:val="clear" w:color="auto" w:fill="FFFFFF"/>
          <w:lang w:eastAsia="zh-CN"/>
        </w:rPr>
        <w:t>量</w:t>
      </w:r>
      <w:r>
        <w:rPr>
          <w:rFonts w:hint="eastAsia" w:ascii="宋体" w:hAnsi="宋体" w:eastAsia="宋体" w:cs="宋体"/>
          <w:i w:val="0"/>
          <w:iCs w:val="0"/>
          <w:caps w:val="0"/>
          <w:color w:val="11192D"/>
          <w:spacing w:val="0"/>
          <w:sz w:val="24"/>
          <w:szCs w:val="24"/>
          <w:shd w:val="clear" w:color="auto" w:fill="FFFFFF"/>
        </w:rPr>
        <w:t>计量:最大称</w:t>
      </w:r>
      <w:r>
        <w:rPr>
          <w:rFonts w:hint="eastAsia" w:eastAsia="宋体" w:cs="宋体"/>
          <w:i w:val="0"/>
          <w:iCs w:val="0"/>
          <w:caps w:val="0"/>
          <w:color w:val="11192D"/>
          <w:spacing w:val="0"/>
          <w:sz w:val="24"/>
          <w:szCs w:val="24"/>
          <w:shd w:val="clear" w:color="auto" w:fill="FFFFFF"/>
          <w:lang w:eastAsia="zh-CN"/>
        </w:rPr>
        <w:t>量</w:t>
      </w:r>
      <w:r>
        <w:rPr>
          <w:rFonts w:hint="eastAsia" w:eastAsia="宋体" w:cs="宋体"/>
          <w:i w:val="0"/>
          <w:iCs w:val="0"/>
          <w:caps w:val="0"/>
          <w:color w:val="11192D"/>
          <w:spacing w:val="0"/>
          <w:sz w:val="24"/>
          <w:szCs w:val="24"/>
          <w:shd w:val="clear" w:color="auto" w:fill="FFFFFF"/>
          <w:lang w:val="en-US" w:eastAsia="zh-CN"/>
        </w:rPr>
        <w:t>≥</w:t>
      </w:r>
      <w:r>
        <w:rPr>
          <w:rFonts w:hint="eastAsia" w:ascii="宋体" w:hAnsi="宋体" w:eastAsia="宋体" w:cs="宋体"/>
          <w:i w:val="0"/>
          <w:iCs w:val="0"/>
          <w:caps w:val="0"/>
          <w:color w:val="11192D"/>
          <w:spacing w:val="0"/>
          <w:sz w:val="24"/>
          <w:szCs w:val="24"/>
          <w:shd w:val="clear" w:color="auto" w:fill="FFFFFF"/>
        </w:rPr>
        <w:t>120kg</w:t>
      </w:r>
      <w:r>
        <w:rPr>
          <w:rFonts w:hint="eastAsia" w:eastAsia="宋体" w:cs="宋体"/>
          <w:i w:val="0"/>
          <w:iCs w:val="0"/>
          <w:caps w:val="0"/>
          <w:color w:val="11192D"/>
          <w:spacing w:val="0"/>
          <w:sz w:val="24"/>
          <w:szCs w:val="24"/>
          <w:shd w:val="clear" w:color="auto" w:fill="FFFFFF"/>
          <w:lang w:eastAsia="zh-CN"/>
        </w:rPr>
        <w:t>；</w:t>
      </w:r>
    </w:p>
    <w:p w14:paraId="0E11D2D7">
      <w:pPr>
        <w:numPr>
          <w:ilvl w:val="0"/>
          <w:numId w:val="0"/>
        </w:numPr>
        <w:tabs>
          <w:tab w:val="left" w:pos="4204"/>
        </w:tabs>
        <w:bidi w:val="0"/>
        <w:jc w:val="left"/>
        <w:rPr>
          <w:rFonts w:hint="eastAsia" w:ascii="宋体" w:hAnsi="宋体" w:eastAsia="宋体" w:cs="宋体"/>
          <w:i w:val="0"/>
          <w:iCs w:val="0"/>
          <w:caps w:val="0"/>
          <w:color w:val="11192D"/>
          <w:spacing w:val="0"/>
          <w:sz w:val="24"/>
          <w:szCs w:val="24"/>
          <w:shd w:val="clear" w:color="auto" w:fill="FFFFFF"/>
          <w:lang w:val="en-US" w:eastAsia="zh-CN"/>
        </w:rPr>
      </w:pPr>
      <w:r>
        <w:rPr>
          <w:rFonts w:hint="eastAsia" w:ascii="宋体" w:hAnsi="宋体" w:eastAsia="宋体" w:cs="宋体"/>
          <w:i w:val="0"/>
          <w:iCs w:val="0"/>
          <w:caps w:val="0"/>
          <w:color w:val="11192D"/>
          <w:spacing w:val="0"/>
          <w:sz w:val="24"/>
          <w:szCs w:val="24"/>
          <w:shd w:val="clear" w:color="auto" w:fill="FFFFFF"/>
          <w:lang w:val="en-US" w:eastAsia="zh-CN"/>
        </w:rPr>
        <w:t>2、称重最小分度值</w:t>
      </w:r>
      <w:r>
        <w:rPr>
          <w:rFonts w:hint="eastAsia" w:eastAsia="宋体" w:cs="宋体"/>
          <w:i w:val="0"/>
          <w:iCs w:val="0"/>
          <w:caps w:val="0"/>
          <w:color w:val="11192D"/>
          <w:spacing w:val="0"/>
          <w:sz w:val="24"/>
          <w:szCs w:val="24"/>
          <w:shd w:val="clear" w:color="auto" w:fill="FFFFFF"/>
          <w:lang w:val="en-US" w:eastAsia="zh-CN"/>
        </w:rPr>
        <w:t>：</w:t>
      </w:r>
      <w:r>
        <w:rPr>
          <w:rFonts w:hint="eastAsia" w:ascii="宋体" w:hAnsi="宋体" w:eastAsia="宋体" w:cs="宋体"/>
          <w:i w:val="0"/>
          <w:iCs w:val="0"/>
          <w:caps w:val="0"/>
          <w:color w:val="11192D"/>
          <w:spacing w:val="0"/>
          <w:sz w:val="24"/>
          <w:szCs w:val="24"/>
          <w:shd w:val="clear" w:color="auto" w:fill="FFFFFF"/>
          <w:lang w:val="en-US" w:eastAsia="zh-CN"/>
        </w:rPr>
        <w:t>0.5kg</w:t>
      </w:r>
      <w:r>
        <w:rPr>
          <w:rFonts w:hint="eastAsia" w:eastAsia="宋体" w:cs="宋体"/>
          <w:i w:val="0"/>
          <w:iCs w:val="0"/>
          <w:caps w:val="0"/>
          <w:color w:val="11192D"/>
          <w:spacing w:val="0"/>
          <w:sz w:val="24"/>
          <w:szCs w:val="24"/>
          <w:shd w:val="clear" w:color="auto" w:fill="FFFFFF"/>
          <w:lang w:val="en-US" w:eastAsia="zh-CN"/>
        </w:rPr>
        <w:t>；</w:t>
      </w:r>
    </w:p>
    <w:p w14:paraId="7A8C3457">
      <w:pPr>
        <w:numPr>
          <w:ilvl w:val="0"/>
          <w:numId w:val="0"/>
        </w:numPr>
        <w:tabs>
          <w:tab w:val="left" w:pos="4204"/>
        </w:tabs>
        <w:bidi w:val="0"/>
        <w:jc w:val="left"/>
        <w:rPr>
          <w:rFonts w:hint="eastAsia" w:ascii="宋体" w:hAnsi="宋体" w:eastAsia="宋体" w:cs="宋体"/>
          <w:i w:val="0"/>
          <w:iCs w:val="0"/>
          <w:caps w:val="0"/>
          <w:color w:val="11192D"/>
          <w:spacing w:val="0"/>
          <w:sz w:val="24"/>
          <w:szCs w:val="24"/>
          <w:shd w:val="clear" w:color="auto" w:fill="FFFFFF"/>
          <w:lang w:val="en-US" w:eastAsia="zh-CN"/>
        </w:rPr>
      </w:pPr>
      <w:r>
        <w:rPr>
          <w:rFonts w:hint="eastAsia" w:ascii="宋体" w:hAnsi="宋体" w:eastAsia="宋体" w:cs="宋体"/>
          <w:i w:val="0"/>
          <w:iCs w:val="0"/>
          <w:caps w:val="0"/>
          <w:color w:val="11192D"/>
          <w:spacing w:val="0"/>
          <w:sz w:val="24"/>
          <w:szCs w:val="24"/>
          <w:shd w:val="clear" w:color="auto" w:fill="FFFFFF"/>
          <w:lang w:val="en-US" w:eastAsia="zh-CN"/>
        </w:rPr>
        <w:t>3、身高计量:里度范围70-190cm</w:t>
      </w:r>
      <w:r>
        <w:rPr>
          <w:rFonts w:hint="eastAsia" w:eastAsia="宋体" w:cs="宋体"/>
          <w:i w:val="0"/>
          <w:iCs w:val="0"/>
          <w:caps w:val="0"/>
          <w:color w:val="11192D"/>
          <w:spacing w:val="0"/>
          <w:sz w:val="24"/>
          <w:szCs w:val="24"/>
          <w:shd w:val="clear" w:color="auto" w:fill="FFFFFF"/>
          <w:lang w:val="en-US" w:eastAsia="zh-CN"/>
        </w:rPr>
        <w:t>；</w:t>
      </w:r>
    </w:p>
    <w:p w14:paraId="7D624B4B">
      <w:pPr>
        <w:numPr>
          <w:ilvl w:val="0"/>
          <w:numId w:val="0"/>
        </w:numPr>
        <w:tabs>
          <w:tab w:val="left" w:pos="4204"/>
        </w:tabs>
        <w:bidi w:val="0"/>
        <w:jc w:val="left"/>
        <w:rPr>
          <w:rFonts w:hint="eastAsia" w:ascii="宋体" w:hAnsi="宋体" w:eastAsia="宋体" w:cs="宋体"/>
          <w:i w:val="0"/>
          <w:iCs w:val="0"/>
          <w:caps w:val="0"/>
          <w:color w:val="11192D"/>
          <w:spacing w:val="0"/>
          <w:sz w:val="24"/>
          <w:szCs w:val="24"/>
          <w:shd w:val="clear" w:color="auto" w:fill="FFFFFF"/>
          <w:lang w:val="en-US" w:eastAsia="zh-CN"/>
        </w:rPr>
      </w:pPr>
      <w:r>
        <w:rPr>
          <w:rFonts w:hint="eastAsia" w:ascii="宋体" w:hAnsi="宋体" w:eastAsia="宋体" w:cs="宋体"/>
          <w:i w:val="0"/>
          <w:iCs w:val="0"/>
          <w:caps w:val="0"/>
          <w:color w:val="11192D"/>
          <w:spacing w:val="0"/>
          <w:sz w:val="24"/>
          <w:szCs w:val="24"/>
          <w:shd w:val="clear" w:color="auto" w:fill="FFFFFF"/>
          <w:lang w:val="en-US" w:eastAsia="zh-CN"/>
        </w:rPr>
        <w:t>4、身高最小分度值</w:t>
      </w:r>
      <w:r>
        <w:rPr>
          <w:rFonts w:hint="eastAsia" w:eastAsia="宋体" w:cs="宋体"/>
          <w:i w:val="0"/>
          <w:iCs w:val="0"/>
          <w:caps w:val="0"/>
          <w:color w:val="11192D"/>
          <w:spacing w:val="0"/>
          <w:sz w:val="24"/>
          <w:szCs w:val="24"/>
          <w:shd w:val="clear" w:color="auto" w:fill="FFFFFF"/>
          <w:lang w:val="en-US" w:eastAsia="zh-CN"/>
        </w:rPr>
        <w:t>：</w:t>
      </w:r>
      <w:r>
        <w:rPr>
          <w:rFonts w:hint="eastAsia" w:ascii="宋体" w:hAnsi="宋体" w:eastAsia="宋体" w:cs="宋体"/>
          <w:i w:val="0"/>
          <w:iCs w:val="0"/>
          <w:caps w:val="0"/>
          <w:color w:val="11192D"/>
          <w:spacing w:val="0"/>
          <w:sz w:val="24"/>
          <w:szCs w:val="24"/>
          <w:shd w:val="clear" w:color="auto" w:fill="FFFFFF"/>
          <w:lang w:val="en-US" w:eastAsia="zh-CN"/>
        </w:rPr>
        <w:t xml:space="preserve">0.5cm </w:t>
      </w:r>
      <w:r>
        <w:rPr>
          <w:rFonts w:hint="eastAsia" w:eastAsia="宋体" w:cs="宋体"/>
          <w:i w:val="0"/>
          <w:iCs w:val="0"/>
          <w:caps w:val="0"/>
          <w:color w:val="11192D"/>
          <w:spacing w:val="0"/>
          <w:sz w:val="24"/>
          <w:szCs w:val="24"/>
          <w:shd w:val="clear" w:color="auto" w:fill="FFFFFF"/>
          <w:lang w:val="en-US" w:eastAsia="zh-CN"/>
        </w:rPr>
        <w:t>；</w:t>
      </w:r>
    </w:p>
    <w:p w14:paraId="69AF7930">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ascii="宋体" w:hAnsi="宋体" w:eastAsia="宋体" w:cs="宋体"/>
          <w:i w:val="0"/>
          <w:iCs w:val="0"/>
          <w:caps w:val="0"/>
          <w:color w:val="11192D"/>
          <w:spacing w:val="0"/>
          <w:sz w:val="24"/>
          <w:szCs w:val="24"/>
          <w:shd w:val="clear" w:color="auto" w:fill="FFFFFF"/>
          <w:lang w:val="en-US" w:eastAsia="zh-CN"/>
        </w:rPr>
        <w:t>5、承重板面积:(长x宽)≈</w:t>
      </w:r>
      <w:r>
        <w:rPr>
          <w:rFonts w:hint="eastAsia" w:eastAsia="宋体" w:cs="宋体"/>
          <w:i w:val="0"/>
          <w:iCs w:val="0"/>
          <w:caps w:val="0"/>
          <w:color w:val="11192D"/>
          <w:spacing w:val="0"/>
          <w:sz w:val="24"/>
          <w:szCs w:val="24"/>
          <w:shd w:val="clear" w:color="auto" w:fill="FFFFFF"/>
          <w:lang w:val="en-US" w:eastAsia="zh-CN"/>
        </w:rPr>
        <w:t>40cm*30cm (±5cm);</w:t>
      </w:r>
    </w:p>
    <w:p w14:paraId="0E1A6B95">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6</w:t>
      </w:r>
      <w:r>
        <w:rPr>
          <w:rFonts w:hint="eastAsia" w:ascii="宋体" w:hAnsi="宋体" w:eastAsia="宋体" w:cs="宋体"/>
          <w:i w:val="0"/>
          <w:iCs w:val="0"/>
          <w:caps w:val="0"/>
          <w:color w:val="11192D"/>
          <w:spacing w:val="0"/>
          <w:sz w:val="24"/>
          <w:szCs w:val="24"/>
          <w:shd w:val="clear" w:color="auto" w:fill="FFFFFF"/>
          <w:lang w:val="en-US" w:eastAsia="zh-CN"/>
        </w:rPr>
        <w:t>、净重:</w:t>
      </w:r>
      <w:r>
        <w:rPr>
          <w:rFonts w:hint="eastAsia" w:eastAsia="宋体" w:cs="宋体"/>
          <w:i w:val="0"/>
          <w:iCs w:val="0"/>
          <w:caps w:val="0"/>
          <w:color w:val="11192D"/>
          <w:spacing w:val="0"/>
          <w:sz w:val="24"/>
          <w:szCs w:val="24"/>
          <w:shd w:val="clear" w:color="auto" w:fill="FFFFFF"/>
          <w:lang w:val="en-US" w:eastAsia="zh-CN"/>
        </w:rPr>
        <w:t>≤10</w:t>
      </w:r>
      <w:r>
        <w:rPr>
          <w:rFonts w:hint="eastAsia" w:ascii="宋体" w:hAnsi="宋体" w:eastAsia="宋体" w:cs="宋体"/>
          <w:i w:val="0"/>
          <w:iCs w:val="0"/>
          <w:caps w:val="0"/>
          <w:color w:val="11192D"/>
          <w:spacing w:val="0"/>
          <w:sz w:val="24"/>
          <w:szCs w:val="24"/>
          <w:shd w:val="clear" w:color="auto" w:fill="FFFFFF"/>
          <w:lang w:val="en-US" w:eastAsia="zh-CN"/>
        </w:rPr>
        <w:t>kg</w:t>
      </w:r>
      <w:r>
        <w:rPr>
          <w:rFonts w:hint="eastAsia" w:eastAsia="宋体" w:cs="宋体"/>
          <w:i w:val="0"/>
          <w:iCs w:val="0"/>
          <w:caps w:val="0"/>
          <w:color w:val="11192D"/>
          <w:spacing w:val="0"/>
          <w:sz w:val="24"/>
          <w:szCs w:val="24"/>
          <w:shd w:val="clear" w:color="auto" w:fill="FFFFFF"/>
          <w:lang w:val="en-US" w:eastAsia="zh-CN"/>
        </w:rPr>
        <w:t>。</w:t>
      </w:r>
    </w:p>
    <w:p w14:paraId="669B8747">
      <w:pPr>
        <w:numPr>
          <w:ilvl w:val="0"/>
          <w:numId w:val="0"/>
        </w:numPr>
        <w:tabs>
          <w:tab w:val="left" w:pos="4204"/>
        </w:tabs>
        <w:bidi w:val="0"/>
        <w:jc w:val="both"/>
        <w:rPr>
          <w:rFonts w:hint="eastAsia" w:ascii="宋体" w:hAnsi="宋体" w:eastAsia="宋体" w:cs="宋体"/>
          <w:b/>
          <w:bCs/>
          <w:i w:val="0"/>
          <w:iCs w:val="0"/>
          <w:caps w:val="0"/>
          <w:color w:val="11192D"/>
          <w:spacing w:val="0"/>
          <w:sz w:val="24"/>
          <w:szCs w:val="24"/>
          <w:shd w:val="clear" w:color="auto" w:fill="FFFFFF"/>
          <w:lang w:val="en-US" w:eastAsia="zh-CN"/>
        </w:rPr>
      </w:pPr>
      <w:r>
        <w:rPr>
          <w:rFonts w:hint="eastAsia" w:ascii="宋体" w:hAnsi="宋体" w:eastAsia="宋体" w:cs="宋体"/>
          <w:b/>
          <w:bCs/>
          <w:sz w:val="24"/>
          <w:szCs w:val="24"/>
          <w:lang w:val="en-US" w:eastAsia="zh-CN"/>
        </w:rPr>
        <w:t>（八）、产品名称：</w:t>
      </w:r>
      <w:r>
        <w:rPr>
          <w:rFonts w:hint="eastAsia" w:eastAsia="宋体" w:cs="宋体"/>
          <w:b/>
          <w:bCs/>
          <w:i w:val="0"/>
          <w:iCs w:val="0"/>
          <w:caps w:val="0"/>
          <w:color w:val="11192D"/>
          <w:spacing w:val="0"/>
          <w:sz w:val="24"/>
          <w:szCs w:val="24"/>
          <w:shd w:val="clear" w:color="auto" w:fill="FFFFFF"/>
          <w:lang w:val="en-US" w:eastAsia="zh-CN"/>
        </w:rPr>
        <w:t>床头柜</w:t>
      </w:r>
    </w:p>
    <w:p w14:paraId="1AEA60D9">
      <w:pPr>
        <w:widowControl/>
        <w:numPr>
          <w:ilvl w:val="0"/>
          <w:numId w:val="10"/>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 26台</w:t>
      </w:r>
    </w:p>
    <w:p w14:paraId="6F46891A">
      <w:pPr>
        <w:widowControl/>
        <w:numPr>
          <w:ilvl w:val="0"/>
          <w:numId w:val="10"/>
        </w:numPr>
        <w:wordWrap w:val="0"/>
        <w:spacing w:line="337"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、产品要求</w:t>
      </w:r>
    </w:p>
    <w:p w14:paraId="24098DE6">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1、床头柜由柜体、面盖、柜门、抽屉、拉板、毛巾架等组成；</w:t>
      </w:r>
    </w:p>
    <w:p w14:paraId="46478640">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2、床头柜规格尺寸：≈ 500*500*750mm（±20mm）；</w:t>
      </w:r>
    </w:p>
    <w:p w14:paraId="54D16C7D">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3、整体需采用ABS材料注塑成型；</w:t>
      </w:r>
    </w:p>
    <w:p w14:paraId="6DF45F87">
      <w:pPr>
        <w:numPr>
          <w:ilvl w:val="0"/>
          <w:numId w:val="0"/>
        </w:numPr>
        <w:tabs>
          <w:tab w:val="left" w:pos="4204"/>
        </w:tabs>
        <w:bidi w:val="0"/>
        <w:ind w:left="480" w:hanging="480" w:hangingChars="20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4、柜体正面形状为圆弧形，左右两侧面具有折叠隐藏式毛巾架，用时可伸出，不用时可收拢；</w:t>
      </w:r>
    </w:p>
    <w:p w14:paraId="00F12185">
      <w:pPr>
        <w:numPr>
          <w:ilvl w:val="0"/>
          <w:numId w:val="0"/>
        </w:numPr>
        <w:tabs>
          <w:tab w:val="left" w:pos="4204"/>
        </w:tabs>
        <w:bidi w:val="0"/>
        <w:ind w:left="480" w:hanging="480" w:hangingChars="20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5、抽屉面板外面形状为圆弧状，面板下方具有抽屉拉手孔，便于拉、关抽屉；</w:t>
      </w:r>
    </w:p>
    <w:p w14:paraId="79602CD0">
      <w:pPr>
        <w:numPr>
          <w:ilvl w:val="0"/>
          <w:numId w:val="0"/>
        </w:numPr>
        <w:tabs>
          <w:tab w:val="left" w:pos="4204"/>
        </w:tabs>
        <w:bidi w:val="0"/>
        <w:jc w:val="left"/>
        <w:rPr>
          <w:rFonts w:hint="eastAsia" w:eastAsia="宋体" w:cs="宋体"/>
          <w:i w:val="0"/>
          <w:iCs w:val="0"/>
          <w:caps w:val="0"/>
          <w:color w:val="11192D"/>
          <w:spacing w:val="0"/>
          <w:sz w:val="24"/>
          <w:szCs w:val="24"/>
          <w:shd w:val="clear" w:color="auto" w:fill="FFFFFF"/>
          <w:lang w:val="en-US" w:eastAsia="zh-CN"/>
        </w:rPr>
      </w:pPr>
      <w:r>
        <w:rPr>
          <w:rFonts w:hint="eastAsia" w:eastAsia="宋体" w:cs="宋体"/>
          <w:i w:val="0"/>
          <w:iCs w:val="0"/>
          <w:caps w:val="0"/>
          <w:color w:val="11192D"/>
          <w:spacing w:val="0"/>
          <w:sz w:val="24"/>
          <w:szCs w:val="24"/>
          <w:shd w:val="clear" w:color="auto" w:fill="FFFFFF"/>
          <w:lang w:val="en-US" w:eastAsia="zh-CN"/>
        </w:rPr>
        <w:t>6、柜门内需具有一层隔板，方便存放物品，可根据物品的高度调节隔板的高度。</w:t>
      </w:r>
    </w:p>
    <w:p w14:paraId="65DF3567">
      <w:pPr>
        <w:widowControl/>
        <w:numPr>
          <w:ilvl w:val="0"/>
          <w:numId w:val="0"/>
        </w:numPr>
        <w:adjustRightInd w:val="0"/>
        <w:snapToGrid w:val="0"/>
        <w:spacing w:line="560" w:lineRule="exact"/>
        <w:ind w:leftChars="-200" w:firstLine="482" w:firstLineChars="200"/>
        <w:jc w:val="left"/>
        <w:rPr>
          <w:rFonts w:hint="eastAsia" w:ascii="宋体" w:hAnsi="宋体" w:eastAsia="宋体" w:cs="宋体"/>
          <w:b/>
          <w:bCs/>
          <w:color w:val="333333"/>
          <w:kern w:val="0"/>
          <w:sz w:val="48"/>
          <w:szCs w:val="48"/>
          <w:u w:val="single"/>
          <w:lang w:val="en-US" w:eastAsia="zh-CN"/>
        </w:rPr>
      </w:pPr>
      <w:r>
        <w:rPr>
          <w:rFonts w:hint="eastAsia" w:ascii="宋体" w:hAnsi="宋体" w:eastAsia="宋体" w:cs="宋体"/>
          <w:b/>
          <w:bCs w:val="0"/>
          <w:kern w:val="0"/>
          <w:sz w:val="24"/>
          <w:szCs w:val="24"/>
          <w:lang w:val="en-US" w:eastAsia="zh-CN" w:bidi="ar-SA"/>
        </w:rPr>
        <w:t>注：以上参数属实质性要求投标方必须满足或者优于，不满足作废标处理、虚假响应废标处理。</w:t>
      </w:r>
      <w:r>
        <w:rPr>
          <w:rFonts w:hint="eastAsia" w:ascii="宋体" w:hAnsi="宋体" w:eastAsia="宋体" w:cs="宋体"/>
          <w:b/>
          <w:bCs/>
          <w:kern w:val="0"/>
          <w:sz w:val="24"/>
          <w:szCs w:val="24"/>
        </w:rPr>
        <w:t>投标文件必须标明所投</w:t>
      </w:r>
      <w:r>
        <w:rPr>
          <w:rFonts w:hint="eastAsia" w:ascii="宋体" w:hAnsi="宋体" w:eastAsia="宋体" w:cs="宋体"/>
          <w:b/>
          <w:bCs/>
          <w:kern w:val="0"/>
          <w:sz w:val="24"/>
          <w:szCs w:val="24"/>
          <w:lang w:val="en-US" w:eastAsia="zh-CN"/>
        </w:rPr>
        <w:t>产品</w:t>
      </w:r>
      <w:r>
        <w:rPr>
          <w:rFonts w:hint="eastAsia" w:ascii="宋体" w:hAnsi="宋体" w:eastAsia="宋体" w:cs="宋体"/>
          <w:b/>
          <w:bCs/>
          <w:kern w:val="0"/>
          <w:sz w:val="24"/>
          <w:szCs w:val="24"/>
        </w:rPr>
        <w:t>的品牌与规格型号，彩页或图</w:t>
      </w:r>
      <w:r>
        <w:rPr>
          <w:rFonts w:hint="eastAsia" w:ascii="宋体" w:hAnsi="宋体" w:eastAsia="宋体" w:cs="宋体"/>
          <w:b/>
          <w:bCs/>
          <w:kern w:val="0"/>
          <w:sz w:val="24"/>
          <w:szCs w:val="24"/>
          <w:lang w:val="en-US" w:eastAsia="zh-CN"/>
        </w:rPr>
        <w:t>片，</w:t>
      </w:r>
      <w:r>
        <w:rPr>
          <w:rFonts w:hint="eastAsia" w:ascii="宋体" w:hAnsi="宋体" w:eastAsia="宋体" w:cs="宋体"/>
          <w:b/>
          <w:bCs/>
          <w:kern w:val="0"/>
          <w:sz w:val="24"/>
          <w:szCs w:val="24"/>
        </w:rPr>
        <w:t>中标方需免费提供安装调试服务，保证设备正常使用</w:t>
      </w:r>
      <w:r>
        <w:rPr>
          <w:rFonts w:hint="eastAsia" w:ascii="宋体" w:hAnsi="宋体" w:eastAsia="宋体" w:cs="宋体"/>
          <w:b/>
          <w:bCs/>
          <w:kern w:val="0"/>
          <w:sz w:val="24"/>
          <w:szCs w:val="24"/>
          <w:lang w:eastAsia="zh-CN"/>
        </w:rPr>
        <w:t>。</w:t>
      </w:r>
    </w:p>
    <w:p w14:paraId="2EAFACAB">
      <w:pPr>
        <w:rPr>
          <w:rFonts w:hint="eastAsia" w:ascii="宋体" w:hAnsi="宋体" w:eastAsia="宋体" w:cs="宋体"/>
          <w:b/>
          <w:bCs/>
          <w:color w:val="333333"/>
          <w:kern w:val="0"/>
          <w:sz w:val="48"/>
          <w:szCs w:val="48"/>
          <w:u w:val="single"/>
          <w:lang w:val="en-US" w:eastAsia="zh-CN"/>
        </w:rPr>
      </w:pPr>
      <w:r>
        <w:rPr>
          <w:rFonts w:hint="eastAsia" w:ascii="宋体" w:hAnsi="宋体" w:eastAsia="宋体" w:cs="宋体"/>
          <w:b/>
          <w:bCs/>
          <w:color w:val="333333"/>
          <w:kern w:val="0"/>
          <w:sz w:val="48"/>
          <w:szCs w:val="48"/>
          <w:u w:val="single"/>
          <w:lang w:val="en-US" w:eastAsia="zh-CN"/>
        </w:rPr>
        <w:br w:type="page"/>
      </w:r>
    </w:p>
    <w:p w14:paraId="034DA63A">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14:paraId="674481BE">
      <w:pPr>
        <w:widowControl/>
        <w:adjustRightInd w:val="0"/>
        <w:snapToGrid w:val="0"/>
        <w:spacing w:line="560" w:lineRule="exact"/>
        <w:jc w:val="center"/>
        <w:rPr>
          <w:rFonts w:hint="eastAsia" w:ascii="宋体" w:hAnsi="宋体" w:eastAsia="宋体" w:cs="宋体"/>
          <w:b/>
          <w:bCs/>
          <w:color w:val="333333"/>
          <w:kern w:val="0"/>
          <w:sz w:val="32"/>
          <w:szCs w:val="32"/>
        </w:rPr>
      </w:pPr>
    </w:p>
    <w:p w14:paraId="6FF23674">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sz w:val="32"/>
          <w:szCs w:val="40"/>
        </w:rPr>
        <w:t>资格审查部分</w:t>
      </w:r>
    </w:p>
    <w:p w14:paraId="7C8AEBAC">
      <w:pPr>
        <w:widowControl/>
        <w:adjustRightInd w:val="0"/>
        <w:snapToGrid w:val="0"/>
        <w:spacing w:line="560" w:lineRule="exact"/>
        <w:jc w:val="center"/>
        <w:rPr>
          <w:rFonts w:hint="eastAsia" w:ascii="宋体" w:hAnsi="宋体" w:eastAsia="宋体" w:cs="宋体"/>
          <w:b/>
          <w:bCs/>
          <w:color w:val="333333"/>
          <w:kern w:val="0"/>
          <w:sz w:val="32"/>
          <w:szCs w:val="32"/>
        </w:rPr>
      </w:pPr>
    </w:p>
    <w:p w14:paraId="4F1E8C30">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14:paraId="114E4F01">
      <w:pPr>
        <w:widowControl/>
        <w:adjustRightInd w:val="0"/>
        <w:snapToGrid w:val="0"/>
        <w:spacing w:line="560" w:lineRule="exact"/>
        <w:jc w:val="center"/>
        <w:rPr>
          <w:rFonts w:hint="eastAsia" w:ascii="宋体" w:hAnsi="宋体" w:eastAsia="宋体" w:cs="宋体"/>
          <w:b/>
          <w:bCs/>
          <w:sz w:val="44"/>
          <w:szCs w:val="52"/>
        </w:rPr>
      </w:pPr>
    </w:p>
    <w:p w14:paraId="471EB425">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14:paraId="0E9F459D">
      <w:pPr>
        <w:widowControl/>
        <w:adjustRightInd w:val="0"/>
        <w:snapToGrid w:val="0"/>
        <w:spacing w:line="560" w:lineRule="exact"/>
        <w:jc w:val="center"/>
        <w:rPr>
          <w:rFonts w:hint="eastAsia" w:ascii="宋体" w:hAnsi="宋体" w:eastAsia="宋体" w:cs="宋体"/>
          <w:b/>
          <w:bCs/>
          <w:sz w:val="44"/>
          <w:szCs w:val="52"/>
        </w:rPr>
      </w:pPr>
    </w:p>
    <w:p w14:paraId="5D181029">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14:paraId="406320F0">
      <w:pPr>
        <w:widowControl/>
        <w:adjustRightInd w:val="0"/>
        <w:snapToGrid w:val="0"/>
        <w:spacing w:line="560" w:lineRule="exact"/>
        <w:jc w:val="center"/>
        <w:rPr>
          <w:rFonts w:hint="eastAsia" w:ascii="宋体" w:hAnsi="宋体" w:eastAsia="宋体" w:cs="宋体"/>
          <w:b/>
          <w:bCs/>
          <w:sz w:val="44"/>
          <w:szCs w:val="52"/>
        </w:rPr>
      </w:pPr>
    </w:p>
    <w:p w14:paraId="30647CBF">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14:paraId="452B9080">
      <w:pPr>
        <w:widowControl/>
        <w:adjustRightInd w:val="0"/>
        <w:snapToGrid w:val="0"/>
        <w:spacing w:line="560" w:lineRule="exact"/>
        <w:jc w:val="left"/>
        <w:rPr>
          <w:rFonts w:hint="eastAsia" w:ascii="宋体" w:hAnsi="宋体" w:eastAsia="宋体" w:cs="宋体"/>
        </w:rPr>
      </w:pPr>
    </w:p>
    <w:p w14:paraId="3AAC0263">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14:paraId="579F59CA">
      <w:pPr>
        <w:widowControl/>
        <w:adjustRightInd w:val="0"/>
        <w:snapToGrid w:val="0"/>
        <w:spacing w:line="560" w:lineRule="exact"/>
        <w:jc w:val="left"/>
        <w:rPr>
          <w:rFonts w:hint="eastAsia" w:ascii="宋体" w:hAnsi="宋体" w:eastAsia="宋体" w:cs="宋体"/>
          <w:sz w:val="32"/>
          <w:szCs w:val="40"/>
        </w:rPr>
      </w:pPr>
    </w:p>
    <w:p w14:paraId="60B3EE5A">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14:paraId="5B4C6BBC">
      <w:pPr>
        <w:widowControl/>
        <w:adjustRightInd w:val="0"/>
        <w:snapToGrid w:val="0"/>
        <w:spacing w:line="560" w:lineRule="exact"/>
        <w:jc w:val="left"/>
        <w:rPr>
          <w:rFonts w:hint="eastAsia" w:ascii="宋体" w:hAnsi="宋体" w:eastAsia="宋体" w:cs="宋体"/>
          <w:sz w:val="32"/>
          <w:szCs w:val="40"/>
        </w:rPr>
      </w:pPr>
    </w:p>
    <w:p w14:paraId="6065449C">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14:paraId="4CB43AF9">
      <w:pPr>
        <w:widowControl/>
        <w:adjustRightInd w:val="0"/>
        <w:snapToGrid w:val="0"/>
        <w:spacing w:line="560" w:lineRule="exact"/>
        <w:jc w:val="left"/>
        <w:rPr>
          <w:rFonts w:hint="eastAsia" w:ascii="宋体" w:hAnsi="宋体" w:eastAsia="宋体" w:cs="宋体"/>
          <w:sz w:val="32"/>
          <w:szCs w:val="40"/>
        </w:rPr>
      </w:pPr>
    </w:p>
    <w:p w14:paraId="3A49F21A">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14:paraId="04A285EC">
      <w:pPr>
        <w:widowControl/>
        <w:adjustRightInd w:val="0"/>
        <w:snapToGrid w:val="0"/>
        <w:spacing w:line="560" w:lineRule="exact"/>
        <w:jc w:val="left"/>
        <w:rPr>
          <w:rFonts w:hint="eastAsia" w:ascii="宋体" w:hAnsi="宋体" w:eastAsia="宋体" w:cs="宋体"/>
          <w:sz w:val="36"/>
          <w:szCs w:val="44"/>
        </w:rPr>
      </w:pPr>
    </w:p>
    <w:p w14:paraId="5569D47F">
      <w:pPr>
        <w:widowControl/>
        <w:adjustRightInd w:val="0"/>
        <w:snapToGrid w:val="0"/>
        <w:spacing w:line="560" w:lineRule="exact"/>
        <w:jc w:val="left"/>
        <w:rPr>
          <w:rFonts w:hint="eastAsia" w:ascii="宋体" w:hAnsi="宋体" w:eastAsia="宋体" w:cs="宋体"/>
        </w:rPr>
      </w:pPr>
    </w:p>
    <w:p w14:paraId="7336E2FF">
      <w:pPr>
        <w:widowControl/>
        <w:adjustRightInd w:val="0"/>
        <w:snapToGrid w:val="0"/>
        <w:spacing w:line="560" w:lineRule="exact"/>
        <w:jc w:val="left"/>
        <w:rPr>
          <w:rFonts w:hint="eastAsia" w:ascii="宋体" w:hAnsi="宋体" w:eastAsia="宋体" w:cs="宋体"/>
          <w:sz w:val="20"/>
          <w:szCs w:val="22"/>
        </w:rPr>
      </w:pPr>
    </w:p>
    <w:p w14:paraId="2FCB8703">
      <w:pPr>
        <w:widowControl/>
        <w:adjustRightInd w:val="0"/>
        <w:snapToGrid w:val="0"/>
        <w:spacing w:line="560" w:lineRule="exact"/>
        <w:jc w:val="left"/>
        <w:rPr>
          <w:rFonts w:hint="eastAsia" w:ascii="宋体" w:hAnsi="宋体" w:eastAsia="宋体" w:cs="宋体"/>
          <w:sz w:val="20"/>
          <w:szCs w:val="22"/>
        </w:rPr>
      </w:pPr>
    </w:p>
    <w:p w14:paraId="2AF5E388">
      <w:pPr>
        <w:widowControl/>
        <w:adjustRightInd w:val="0"/>
        <w:snapToGrid w:val="0"/>
        <w:spacing w:line="560" w:lineRule="exact"/>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目  录</w:t>
      </w:r>
    </w:p>
    <w:p w14:paraId="743E7231">
      <w:pPr>
        <w:widowControl/>
        <w:adjustRightInd w:val="0"/>
        <w:snapToGrid w:val="0"/>
        <w:spacing w:line="560" w:lineRule="exact"/>
        <w:jc w:val="center"/>
        <w:rPr>
          <w:rFonts w:hint="eastAsia" w:ascii="宋体" w:hAnsi="宋体" w:eastAsia="宋体" w:cs="宋体"/>
          <w:b/>
          <w:bCs/>
          <w:sz w:val="44"/>
          <w:szCs w:val="52"/>
          <w:lang w:val="en-US" w:eastAsia="zh-CN"/>
        </w:rPr>
      </w:pPr>
    </w:p>
    <w:p w14:paraId="0B541180">
      <w:pPr>
        <w:widowControl/>
        <w:adjustRightInd w:val="0"/>
        <w:snapToGrid w:val="0"/>
        <w:spacing w:line="560" w:lineRule="exact"/>
        <w:jc w:val="center"/>
        <w:rPr>
          <w:rFonts w:hint="eastAsia" w:ascii="宋体" w:hAnsi="宋体" w:eastAsia="宋体" w:cs="宋体"/>
          <w:b/>
          <w:bCs/>
          <w:sz w:val="40"/>
          <w:szCs w:val="48"/>
          <w:lang w:val="en-US" w:eastAsia="zh-CN"/>
        </w:rPr>
      </w:pPr>
    </w:p>
    <w:p w14:paraId="7EA455E5">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1、诚信投标承诺书</w:t>
      </w:r>
    </w:p>
    <w:p w14:paraId="3F11285E">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2、资格证明文件，其中包括以下内容：</w:t>
      </w:r>
    </w:p>
    <w:p w14:paraId="3C7475C7">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14:paraId="25BF5A10">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14:paraId="2D20C93E">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14:paraId="4863BB2E">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w:t>
      </w:r>
      <w:r>
        <w:rPr>
          <w:rFonts w:hint="eastAsia" w:ascii="宋体" w:hAnsi="宋体" w:eastAsia="宋体" w:cs="宋体"/>
          <w:sz w:val="32"/>
          <w:szCs w:val="40"/>
          <w:lang w:eastAsia="zh-CN"/>
        </w:rPr>
        <w:t>第三章</w:t>
      </w:r>
      <w:r>
        <w:rPr>
          <w:rFonts w:hint="eastAsia" w:ascii="宋体" w:hAnsi="宋体" w:eastAsia="宋体" w:cs="宋体"/>
          <w:sz w:val="32"/>
          <w:szCs w:val="40"/>
          <w:lang w:val="en-US" w:eastAsia="zh-CN"/>
        </w:rPr>
        <w:t>,</w:t>
      </w:r>
      <w:r>
        <w:rPr>
          <w:rFonts w:hint="eastAsia" w:ascii="宋体" w:hAnsi="宋体" w:eastAsia="宋体" w:cs="宋体"/>
          <w:sz w:val="32"/>
          <w:szCs w:val="40"/>
        </w:rPr>
        <w:t>格式自拟）</w:t>
      </w:r>
    </w:p>
    <w:p w14:paraId="5119AC5D">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14:paraId="108F7DAC">
      <w:pPr>
        <w:widowControl/>
        <w:adjustRightInd w:val="0"/>
        <w:snapToGrid w:val="0"/>
        <w:spacing w:line="560" w:lineRule="exact"/>
        <w:jc w:val="left"/>
        <w:rPr>
          <w:rFonts w:hint="eastAsia" w:ascii="宋体" w:hAnsi="宋体" w:eastAsia="宋体" w:cs="宋体"/>
          <w:sz w:val="44"/>
          <w:szCs w:val="52"/>
        </w:rPr>
      </w:pPr>
    </w:p>
    <w:p w14:paraId="02455ACD">
      <w:pPr>
        <w:widowControl/>
        <w:adjustRightInd w:val="0"/>
        <w:snapToGrid w:val="0"/>
        <w:spacing w:line="560" w:lineRule="exact"/>
        <w:jc w:val="left"/>
        <w:rPr>
          <w:rFonts w:hint="eastAsia" w:ascii="宋体" w:hAnsi="宋体" w:eastAsia="宋体" w:cs="宋体"/>
        </w:rPr>
      </w:pPr>
    </w:p>
    <w:p w14:paraId="733E8AC1">
      <w:pPr>
        <w:widowControl/>
        <w:adjustRightInd w:val="0"/>
        <w:snapToGrid w:val="0"/>
        <w:spacing w:line="560" w:lineRule="exact"/>
        <w:jc w:val="left"/>
        <w:rPr>
          <w:rFonts w:hint="eastAsia" w:ascii="宋体" w:hAnsi="宋体" w:eastAsia="宋体" w:cs="宋体"/>
        </w:rPr>
      </w:pPr>
    </w:p>
    <w:p w14:paraId="2D202C47">
      <w:pPr>
        <w:widowControl/>
        <w:adjustRightInd w:val="0"/>
        <w:snapToGrid w:val="0"/>
        <w:spacing w:line="560" w:lineRule="exact"/>
        <w:jc w:val="left"/>
        <w:rPr>
          <w:rFonts w:hint="eastAsia" w:ascii="宋体" w:hAnsi="宋体" w:eastAsia="宋体" w:cs="宋体"/>
        </w:rPr>
      </w:pPr>
    </w:p>
    <w:p w14:paraId="7E7CAF73">
      <w:pPr>
        <w:widowControl/>
        <w:adjustRightInd w:val="0"/>
        <w:snapToGrid w:val="0"/>
        <w:spacing w:line="560" w:lineRule="exact"/>
        <w:jc w:val="left"/>
        <w:rPr>
          <w:rFonts w:hint="eastAsia" w:ascii="宋体" w:hAnsi="宋体" w:eastAsia="宋体" w:cs="宋体"/>
        </w:rPr>
      </w:pPr>
    </w:p>
    <w:p w14:paraId="0F38F961">
      <w:pPr>
        <w:widowControl/>
        <w:adjustRightInd w:val="0"/>
        <w:snapToGrid w:val="0"/>
        <w:spacing w:line="560" w:lineRule="exact"/>
        <w:jc w:val="left"/>
        <w:rPr>
          <w:rFonts w:hint="eastAsia" w:ascii="宋体" w:hAnsi="宋体" w:eastAsia="宋体" w:cs="宋体"/>
        </w:rPr>
      </w:pPr>
    </w:p>
    <w:p w14:paraId="70BCB48B">
      <w:pPr>
        <w:widowControl/>
        <w:adjustRightInd w:val="0"/>
        <w:snapToGrid w:val="0"/>
        <w:spacing w:line="560" w:lineRule="exact"/>
        <w:jc w:val="left"/>
        <w:rPr>
          <w:rFonts w:hint="eastAsia" w:ascii="宋体" w:hAnsi="宋体" w:eastAsia="宋体" w:cs="宋体"/>
        </w:rPr>
      </w:pPr>
    </w:p>
    <w:p w14:paraId="11B52E11">
      <w:pPr>
        <w:widowControl/>
        <w:adjustRightInd w:val="0"/>
        <w:snapToGrid w:val="0"/>
        <w:spacing w:line="560" w:lineRule="exact"/>
        <w:jc w:val="left"/>
        <w:rPr>
          <w:rFonts w:hint="eastAsia" w:ascii="宋体" w:hAnsi="宋体" w:eastAsia="宋体" w:cs="宋体"/>
        </w:rPr>
      </w:pPr>
    </w:p>
    <w:p w14:paraId="737467C4">
      <w:pPr>
        <w:widowControl/>
        <w:adjustRightInd w:val="0"/>
        <w:snapToGrid w:val="0"/>
        <w:spacing w:line="560" w:lineRule="exact"/>
        <w:jc w:val="left"/>
        <w:rPr>
          <w:rFonts w:hint="eastAsia" w:ascii="宋体" w:hAnsi="宋体" w:eastAsia="宋体" w:cs="宋体"/>
        </w:rPr>
      </w:pPr>
    </w:p>
    <w:p w14:paraId="49E47B2A">
      <w:pPr>
        <w:widowControl/>
        <w:adjustRightInd w:val="0"/>
        <w:snapToGrid w:val="0"/>
        <w:spacing w:line="560" w:lineRule="exact"/>
        <w:jc w:val="both"/>
        <w:rPr>
          <w:rFonts w:hint="eastAsia" w:ascii="宋体" w:hAnsi="宋体" w:eastAsia="宋体" w:cs="宋体"/>
          <w:b/>
          <w:bCs/>
          <w:sz w:val="32"/>
          <w:szCs w:val="40"/>
        </w:rPr>
      </w:pPr>
    </w:p>
    <w:p w14:paraId="27873FEC">
      <w:pPr>
        <w:widowControl/>
        <w:adjustRightInd w:val="0"/>
        <w:snapToGrid w:val="0"/>
        <w:spacing w:line="560" w:lineRule="exact"/>
        <w:jc w:val="both"/>
        <w:rPr>
          <w:rFonts w:hint="eastAsia" w:ascii="宋体" w:hAnsi="宋体" w:eastAsia="宋体" w:cs="宋体"/>
          <w:b/>
          <w:bCs/>
          <w:sz w:val="32"/>
          <w:szCs w:val="40"/>
        </w:rPr>
      </w:pPr>
    </w:p>
    <w:p w14:paraId="6B6CCD58">
      <w:pPr>
        <w:widowControl/>
        <w:adjustRightInd w:val="0"/>
        <w:snapToGrid w:val="0"/>
        <w:spacing w:line="560" w:lineRule="exact"/>
        <w:jc w:val="both"/>
        <w:rPr>
          <w:rFonts w:hint="eastAsia" w:ascii="宋体" w:hAnsi="宋体" w:eastAsia="宋体" w:cs="宋体"/>
          <w:b/>
          <w:bCs/>
          <w:sz w:val="32"/>
          <w:szCs w:val="40"/>
        </w:rPr>
      </w:pPr>
    </w:p>
    <w:p w14:paraId="62D0F9B4">
      <w:pPr>
        <w:widowControl/>
        <w:adjustRightInd w:val="0"/>
        <w:snapToGrid w:val="0"/>
        <w:spacing w:line="560" w:lineRule="exact"/>
        <w:jc w:val="both"/>
        <w:rPr>
          <w:rFonts w:hint="eastAsia" w:ascii="宋体" w:hAnsi="宋体" w:eastAsia="宋体" w:cs="宋体"/>
          <w:b/>
          <w:bCs/>
          <w:sz w:val="32"/>
          <w:szCs w:val="40"/>
        </w:rPr>
      </w:pPr>
    </w:p>
    <w:p w14:paraId="5C170726">
      <w:pPr>
        <w:widowControl/>
        <w:adjustRightInd w:val="0"/>
        <w:snapToGrid w:val="0"/>
        <w:spacing w:line="560" w:lineRule="exact"/>
        <w:jc w:val="both"/>
        <w:rPr>
          <w:rFonts w:hint="eastAsia" w:ascii="宋体" w:hAnsi="宋体" w:eastAsia="宋体" w:cs="宋体"/>
          <w:b/>
          <w:bCs/>
          <w:sz w:val="32"/>
          <w:szCs w:val="40"/>
        </w:rPr>
      </w:pPr>
    </w:p>
    <w:p w14:paraId="345458F8">
      <w:pPr>
        <w:widowControl/>
        <w:numPr>
          <w:ilvl w:val="0"/>
          <w:numId w:val="11"/>
        </w:numPr>
        <w:adjustRightInd w:val="0"/>
        <w:snapToGrid w:val="0"/>
        <w:spacing w:line="560" w:lineRule="exact"/>
        <w:jc w:val="center"/>
        <w:rPr>
          <w:rFonts w:hint="eastAsia" w:ascii="宋体" w:hAnsi="宋体" w:eastAsia="宋体" w:cs="宋体"/>
          <w:b/>
          <w:bCs/>
          <w:sz w:val="32"/>
          <w:szCs w:val="40"/>
        </w:rPr>
      </w:pPr>
      <w:r>
        <w:rPr>
          <w:rFonts w:hint="eastAsia" w:ascii="宋体" w:hAnsi="宋体" w:eastAsia="宋体" w:cs="宋体"/>
          <w:b/>
          <w:bCs/>
          <w:sz w:val="32"/>
          <w:szCs w:val="40"/>
        </w:rPr>
        <w:t>诚信投标承诺书</w:t>
      </w:r>
    </w:p>
    <w:p w14:paraId="08DDED3F">
      <w:pPr>
        <w:widowControl/>
        <w:numPr>
          <w:ilvl w:val="0"/>
          <w:numId w:val="0"/>
        </w:numPr>
        <w:adjustRightInd w:val="0"/>
        <w:snapToGrid w:val="0"/>
        <w:spacing w:line="560" w:lineRule="exact"/>
        <w:jc w:val="both"/>
        <w:rPr>
          <w:rFonts w:hint="eastAsia" w:ascii="宋体" w:hAnsi="宋体" w:eastAsia="宋体" w:cs="宋体"/>
          <w:b/>
          <w:bCs/>
          <w:sz w:val="32"/>
          <w:szCs w:val="40"/>
        </w:rPr>
      </w:pPr>
    </w:p>
    <w:p w14:paraId="1A770DB9">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本人以企业法定代表人的身份郑重承诺：</w:t>
      </w:r>
    </w:p>
    <w:p w14:paraId="4AF381D7">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一、将遵循公开、公正和诚实信用的原则自愿参加</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项目的投标。</w:t>
      </w:r>
    </w:p>
    <w:p w14:paraId="43A67672">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二、所提供的一切材料都是真实、有效、合法的。</w:t>
      </w:r>
    </w:p>
    <w:p w14:paraId="135154EC">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三、不出借、转让资质证书，不让他人挂靠投标，不以他人名义投标或者以其他方式弄虚作假，骗取中标。</w:t>
      </w:r>
    </w:p>
    <w:p w14:paraId="6883C381">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四、不与其他投标人相互串通投标报价，不排挤其他投标人的公平竞争、损害招标单位的合法权益。</w:t>
      </w:r>
    </w:p>
    <w:p w14:paraId="78B70408">
      <w:pPr>
        <w:widowControl/>
        <w:adjustRightInd w:val="0"/>
        <w:snapToGrid w:val="0"/>
        <w:spacing w:line="560" w:lineRule="exact"/>
        <w:ind w:firstLine="240" w:firstLineChars="100"/>
        <w:jc w:val="left"/>
        <w:rPr>
          <w:rFonts w:hint="eastAsia" w:ascii="宋体" w:hAnsi="宋体" w:eastAsia="宋体" w:cs="宋体"/>
          <w:sz w:val="24"/>
          <w:szCs w:val="32"/>
        </w:rPr>
      </w:pPr>
      <w:r>
        <w:rPr>
          <w:rFonts w:hint="eastAsia" w:ascii="宋体" w:hAnsi="宋体" w:eastAsia="宋体" w:cs="宋体"/>
          <w:sz w:val="24"/>
          <w:szCs w:val="32"/>
        </w:rPr>
        <w:t>五、不与招标单位或其他投标人串通投标，损害国家利益、社会公共利益或者他人的合法权益。</w:t>
      </w:r>
    </w:p>
    <w:p w14:paraId="4A90A716">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六、严格遵守开标现场纪律，服从监管人员管理。</w:t>
      </w:r>
    </w:p>
    <w:p w14:paraId="79D5565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七、保证中标后不转包，若有合法分包征得招标单位同意。</w:t>
      </w:r>
    </w:p>
    <w:p w14:paraId="2CE10EFA">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八、保证中标之后，按照投标文件承诺提供货物、服务及派驻人员。</w:t>
      </w:r>
    </w:p>
    <w:p w14:paraId="37CD3D26">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九、保证企业及所属相关人员在本次投标中无行贿等犯罪行为。</w:t>
      </w:r>
    </w:p>
    <w:p w14:paraId="7302529C">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十、评标过程中涉及到评审的资料，我公司录入的信息真实，无编造虚假信息。一旦发现弄虚作假将按有关法律法规接受处理。</w:t>
      </w:r>
    </w:p>
    <w:p w14:paraId="0C9E33CE">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14:paraId="409B064A">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十二、我方保证对本次招标活动有任何疑问或投诉，都依法在规定的时间内提出。否则，不针对本次招标活动提出任何质疑或投诉。</w:t>
      </w:r>
    </w:p>
    <w:p w14:paraId="24596362">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以上内容我已仔细阅读，本公司若有违反承诺内容的行为，自愿承担招标文件确定的责任和法律责任并接受相关行政部门给予的处理和处罚。给招标单位造成损失的，依法承担赔偿责任。</w:t>
      </w:r>
    </w:p>
    <w:p w14:paraId="63389B76">
      <w:pPr>
        <w:widowControl/>
        <w:adjustRightInd w:val="0"/>
        <w:snapToGrid w:val="0"/>
        <w:spacing w:line="560" w:lineRule="exact"/>
        <w:jc w:val="left"/>
        <w:rPr>
          <w:rFonts w:hint="eastAsia" w:ascii="宋体" w:hAnsi="宋体" w:eastAsia="宋体" w:cs="宋体"/>
          <w:sz w:val="24"/>
          <w:szCs w:val="32"/>
        </w:rPr>
      </w:pPr>
    </w:p>
    <w:p w14:paraId="725992D3">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投标人：（盖章）</w:t>
      </w:r>
    </w:p>
    <w:p w14:paraId="162CC562">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法定代表人或授权委托人：（签字或盖章）</w:t>
      </w:r>
    </w:p>
    <w:p w14:paraId="1C5B9EED">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14:paraId="1CC439F4">
      <w:pPr>
        <w:widowControl/>
        <w:adjustRightInd w:val="0"/>
        <w:snapToGrid w:val="0"/>
        <w:spacing w:line="560" w:lineRule="exact"/>
        <w:jc w:val="left"/>
        <w:rPr>
          <w:rFonts w:hint="eastAsia" w:ascii="宋体" w:hAnsi="宋体" w:eastAsia="宋体" w:cs="宋体"/>
          <w:sz w:val="24"/>
          <w:szCs w:val="32"/>
        </w:rPr>
      </w:pPr>
    </w:p>
    <w:p w14:paraId="680A043C">
      <w:pPr>
        <w:widowControl/>
        <w:adjustRightInd w:val="0"/>
        <w:snapToGrid w:val="0"/>
        <w:spacing w:line="560" w:lineRule="exact"/>
        <w:jc w:val="left"/>
        <w:rPr>
          <w:rFonts w:hint="eastAsia" w:ascii="宋体" w:hAnsi="宋体" w:eastAsia="宋体" w:cs="宋体"/>
        </w:rPr>
      </w:pPr>
    </w:p>
    <w:p w14:paraId="7B668B16">
      <w:pPr>
        <w:widowControl/>
        <w:adjustRightInd w:val="0"/>
        <w:snapToGrid w:val="0"/>
        <w:spacing w:line="560" w:lineRule="exact"/>
        <w:jc w:val="left"/>
        <w:rPr>
          <w:rFonts w:hint="eastAsia" w:ascii="宋体" w:hAnsi="宋体" w:eastAsia="宋体" w:cs="宋体"/>
        </w:rPr>
      </w:pPr>
    </w:p>
    <w:p w14:paraId="5C654F97">
      <w:pPr>
        <w:widowControl/>
        <w:adjustRightInd w:val="0"/>
        <w:snapToGrid w:val="0"/>
        <w:spacing w:line="560" w:lineRule="exact"/>
        <w:jc w:val="left"/>
        <w:rPr>
          <w:rFonts w:hint="eastAsia" w:ascii="宋体" w:hAnsi="宋体" w:eastAsia="宋体" w:cs="宋体"/>
        </w:rPr>
      </w:pPr>
    </w:p>
    <w:p w14:paraId="5D588A4E">
      <w:pPr>
        <w:widowControl/>
        <w:adjustRightInd w:val="0"/>
        <w:snapToGrid w:val="0"/>
        <w:spacing w:line="560" w:lineRule="exact"/>
        <w:jc w:val="left"/>
        <w:rPr>
          <w:rFonts w:hint="eastAsia" w:ascii="宋体" w:hAnsi="宋体" w:eastAsia="宋体" w:cs="宋体"/>
        </w:rPr>
      </w:pPr>
    </w:p>
    <w:p w14:paraId="26D2A582">
      <w:pPr>
        <w:widowControl/>
        <w:adjustRightInd w:val="0"/>
        <w:snapToGrid w:val="0"/>
        <w:spacing w:line="560" w:lineRule="exact"/>
        <w:jc w:val="left"/>
        <w:rPr>
          <w:rFonts w:hint="eastAsia" w:ascii="宋体" w:hAnsi="宋体" w:eastAsia="宋体" w:cs="宋体"/>
        </w:rPr>
      </w:pPr>
    </w:p>
    <w:p w14:paraId="02846972">
      <w:pPr>
        <w:widowControl/>
        <w:adjustRightInd w:val="0"/>
        <w:snapToGrid w:val="0"/>
        <w:spacing w:line="560" w:lineRule="exact"/>
        <w:jc w:val="left"/>
        <w:rPr>
          <w:rFonts w:hint="eastAsia" w:ascii="宋体" w:hAnsi="宋体" w:eastAsia="宋体" w:cs="宋体"/>
        </w:rPr>
      </w:pPr>
    </w:p>
    <w:p w14:paraId="5AB1999B">
      <w:pPr>
        <w:widowControl/>
        <w:adjustRightInd w:val="0"/>
        <w:snapToGrid w:val="0"/>
        <w:spacing w:line="560" w:lineRule="exact"/>
        <w:jc w:val="left"/>
        <w:rPr>
          <w:rFonts w:hint="eastAsia" w:ascii="宋体" w:hAnsi="宋体" w:eastAsia="宋体" w:cs="宋体"/>
        </w:rPr>
      </w:pPr>
    </w:p>
    <w:p w14:paraId="19DB5DA6">
      <w:pPr>
        <w:widowControl/>
        <w:adjustRightInd w:val="0"/>
        <w:snapToGrid w:val="0"/>
        <w:spacing w:line="560" w:lineRule="exact"/>
        <w:jc w:val="left"/>
        <w:rPr>
          <w:rFonts w:hint="eastAsia" w:ascii="宋体" w:hAnsi="宋体" w:eastAsia="宋体" w:cs="宋体"/>
        </w:rPr>
      </w:pPr>
    </w:p>
    <w:p w14:paraId="11ADCE85">
      <w:pPr>
        <w:widowControl/>
        <w:adjustRightInd w:val="0"/>
        <w:snapToGrid w:val="0"/>
        <w:spacing w:line="560" w:lineRule="exact"/>
        <w:jc w:val="left"/>
        <w:rPr>
          <w:rFonts w:hint="eastAsia" w:ascii="宋体" w:hAnsi="宋体" w:eastAsia="宋体" w:cs="宋体"/>
        </w:rPr>
      </w:pPr>
    </w:p>
    <w:p w14:paraId="79C60AFF">
      <w:pPr>
        <w:widowControl/>
        <w:adjustRightInd w:val="0"/>
        <w:snapToGrid w:val="0"/>
        <w:spacing w:line="560" w:lineRule="exact"/>
        <w:jc w:val="left"/>
        <w:rPr>
          <w:rFonts w:hint="eastAsia" w:ascii="宋体" w:hAnsi="宋体" w:eastAsia="宋体" w:cs="宋体"/>
        </w:rPr>
      </w:pPr>
    </w:p>
    <w:p w14:paraId="1BC483D1">
      <w:pPr>
        <w:widowControl/>
        <w:adjustRightInd w:val="0"/>
        <w:snapToGrid w:val="0"/>
        <w:spacing w:line="560" w:lineRule="exact"/>
        <w:jc w:val="left"/>
        <w:rPr>
          <w:rFonts w:hint="eastAsia" w:ascii="宋体" w:hAnsi="宋体" w:eastAsia="宋体" w:cs="宋体"/>
        </w:rPr>
      </w:pPr>
    </w:p>
    <w:p w14:paraId="0DA6C923">
      <w:pPr>
        <w:widowControl/>
        <w:adjustRightInd w:val="0"/>
        <w:snapToGrid w:val="0"/>
        <w:spacing w:line="560" w:lineRule="exact"/>
        <w:jc w:val="left"/>
        <w:rPr>
          <w:rFonts w:hint="eastAsia" w:ascii="宋体" w:hAnsi="宋体" w:eastAsia="宋体" w:cs="宋体"/>
        </w:rPr>
      </w:pPr>
    </w:p>
    <w:p w14:paraId="37630E2B">
      <w:pPr>
        <w:widowControl/>
        <w:adjustRightInd w:val="0"/>
        <w:snapToGrid w:val="0"/>
        <w:spacing w:line="560" w:lineRule="exact"/>
        <w:jc w:val="left"/>
        <w:rPr>
          <w:rFonts w:hint="eastAsia" w:ascii="宋体" w:hAnsi="宋体" w:eastAsia="宋体" w:cs="宋体"/>
        </w:rPr>
      </w:pPr>
    </w:p>
    <w:p w14:paraId="5859BA65">
      <w:pPr>
        <w:widowControl/>
        <w:adjustRightInd w:val="0"/>
        <w:snapToGrid w:val="0"/>
        <w:spacing w:line="560" w:lineRule="exact"/>
        <w:jc w:val="left"/>
        <w:rPr>
          <w:rFonts w:hint="eastAsia" w:ascii="宋体" w:hAnsi="宋体" w:eastAsia="宋体" w:cs="宋体"/>
        </w:rPr>
      </w:pPr>
    </w:p>
    <w:p w14:paraId="17C324D9">
      <w:pPr>
        <w:widowControl/>
        <w:adjustRightInd w:val="0"/>
        <w:snapToGrid w:val="0"/>
        <w:spacing w:line="560" w:lineRule="exact"/>
        <w:jc w:val="left"/>
        <w:rPr>
          <w:rFonts w:hint="eastAsia" w:ascii="宋体" w:hAnsi="宋体" w:eastAsia="宋体" w:cs="宋体"/>
        </w:rPr>
      </w:pPr>
    </w:p>
    <w:p w14:paraId="611AFEB6">
      <w:pPr>
        <w:widowControl/>
        <w:adjustRightInd w:val="0"/>
        <w:snapToGrid w:val="0"/>
        <w:spacing w:line="560" w:lineRule="exact"/>
        <w:jc w:val="left"/>
        <w:rPr>
          <w:rFonts w:hint="eastAsia" w:ascii="宋体" w:hAnsi="宋体" w:eastAsia="宋体" w:cs="宋体"/>
          <w:sz w:val="40"/>
          <w:szCs w:val="48"/>
        </w:rPr>
      </w:pPr>
    </w:p>
    <w:p w14:paraId="25DF9173">
      <w:pPr>
        <w:widowControl/>
        <w:adjustRightInd w:val="0"/>
        <w:snapToGrid w:val="0"/>
        <w:spacing w:line="560" w:lineRule="exact"/>
        <w:jc w:val="left"/>
        <w:rPr>
          <w:rFonts w:hint="eastAsia" w:ascii="宋体" w:hAnsi="宋体" w:eastAsia="宋体" w:cs="宋体"/>
          <w:sz w:val="36"/>
          <w:szCs w:val="44"/>
        </w:rPr>
      </w:pPr>
    </w:p>
    <w:p w14:paraId="4D69E2E8">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6"/>
          <w:szCs w:val="44"/>
        </w:rPr>
        <w:t>2</w:t>
      </w:r>
      <w:r>
        <w:rPr>
          <w:rFonts w:hint="eastAsia" w:ascii="宋体" w:hAnsi="宋体" w:eastAsia="宋体" w:cs="宋体"/>
          <w:sz w:val="32"/>
          <w:szCs w:val="40"/>
        </w:rPr>
        <w:t>、资格证明文件</w:t>
      </w:r>
    </w:p>
    <w:p w14:paraId="0455B9BB">
      <w:pPr>
        <w:widowControl/>
        <w:adjustRightInd w:val="0"/>
        <w:snapToGrid w:val="0"/>
        <w:spacing w:line="560" w:lineRule="exact"/>
        <w:jc w:val="left"/>
        <w:rPr>
          <w:rFonts w:hint="eastAsia" w:ascii="宋体" w:hAnsi="宋体" w:eastAsia="宋体" w:cs="宋体"/>
          <w:sz w:val="32"/>
          <w:szCs w:val="40"/>
        </w:rPr>
      </w:pPr>
    </w:p>
    <w:p w14:paraId="621A2B51">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14:paraId="0A88AD64">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14:paraId="1734C386">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14:paraId="7645D89C">
      <w:pPr>
        <w:widowControl/>
        <w:adjustRightInd w:val="0"/>
        <w:snapToGrid w:val="0"/>
        <w:spacing w:line="560" w:lineRule="exact"/>
        <w:jc w:val="left"/>
        <w:rPr>
          <w:rFonts w:hint="eastAsia" w:ascii="宋体" w:hAnsi="宋体" w:eastAsia="宋体" w:cs="宋体"/>
          <w:sz w:val="32"/>
          <w:szCs w:val="40"/>
          <w:lang w:eastAsia="zh-CN"/>
        </w:rPr>
      </w:pPr>
      <w:r>
        <w:rPr>
          <w:rFonts w:hint="eastAsia" w:ascii="宋体" w:hAnsi="宋体" w:eastAsia="宋体" w:cs="宋体"/>
          <w:sz w:val="32"/>
          <w:szCs w:val="40"/>
        </w:rPr>
        <w:t>（4）投标响应表（依据</w:t>
      </w:r>
      <w:r>
        <w:rPr>
          <w:rFonts w:hint="eastAsia" w:ascii="宋体" w:hAnsi="宋体" w:eastAsia="宋体" w:cs="宋体"/>
          <w:sz w:val="32"/>
          <w:szCs w:val="40"/>
          <w:lang w:eastAsia="zh-CN"/>
        </w:rPr>
        <w:t>第三章</w:t>
      </w:r>
      <w:r>
        <w:rPr>
          <w:rFonts w:hint="eastAsia" w:ascii="宋体" w:hAnsi="宋体" w:eastAsia="宋体" w:cs="宋体"/>
          <w:sz w:val="32"/>
          <w:szCs w:val="40"/>
          <w:lang w:val="en-US" w:eastAsia="zh-CN"/>
        </w:rPr>
        <w:t>,</w:t>
      </w:r>
      <w:r>
        <w:rPr>
          <w:rFonts w:hint="eastAsia" w:ascii="宋体" w:hAnsi="宋体" w:eastAsia="宋体" w:cs="宋体"/>
          <w:sz w:val="32"/>
          <w:szCs w:val="40"/>
        </w:rPr>
        <w:t>格式自拟</w:t>
      </w:r>
      <w:r>
        <w:rPr>
          <w:rFonts w:hint="eastAsia" w:ascii="宋体" w:hAnsi="宋体" w:eastAsia="宋体" w:cs="宋体"/>
          <w:sz w:val="32"/>
          <w:szCs w:val="40"/>
          <w:lang w:eastAsia="zh-CN"/>
        </w:rPr>
        <w:t>）</w:t>
      </w:r>
    </w:p>
    <w:p w14:paraId="3921FD71">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14:paraId="7717B59E">
      <w:pPr>
        <w:widowControl/>
        <w:adjustRightInd w:val="0"/>
        <w:snapToGrid w:val="0"/>
        <w:spacing w:line="560" w:lineRule="exact"/>
        <w:jc w:val="left"/>
        <w:rPr>
          <w:rFonts w:hint="eastAsia" w:ascii="宋体" w:hAnsi="宋体" w:eastAsia="宋体" w:cs="宋体"/>
        </w:rPr>
      </w:pPr>
    </w:p>
    <w:p w14:paraId="092785CC">
      <w:pPr>
        <w:widowControl/>
        <w:adjustRightInd w:val="0"/>
        <w:snapToGrid w:val="0"/>
        <w:spacing w:line="560" w:lineRule="exact"/>
        <w:jc w:val="left"/>
        <w:rPr>
          <w:rFonts w:hint="eastAsia" w:ascii="宋体" w:hAnsi="宋体" w:eastAsia="宋体" w:cs="宋体"/>
        </w:rPr>
      </w:pPr>
    </w:p>
    <w:p w14:paraId="534B637C">
      <w:pPr>
        <w:widowControl/>
        <w:adjustRightInd w:val="0"/>
        <w:snapToGrid w:val="0"/>
        <w:spacing w:line="560" w:lineRule="exact"/>
        <w:jc w:val="left"/>
        <w:rPr>
          <w:rFonts w:hint="eastAsia" w:ascii="宋体" w:hAnsi="宋体" w:eastAsia="宋体" w:cs="宋体"/>
        </w:rPr>
      </w:pPr>
    </w:p>
    <w:p w14:paraId="5C144866">
      <w:pPr>
        <w:widowControl/>
        <w:adjustRightInd w:val="0"/>
        <w:snapToGrid w:val="0"/>
        <w:spacing w:line="560" w:lineRule="exact"/>
        <w:jc w:val="left"/>
        <w:rPr>
          <w:rFonts w:hint="eastAsia" w:ascii="宋体" w:hAnsi="宋体" w:eastAsia="宋体" w:cs="宋体"/>
        </w:rPr>
      </w:pPr>
    </w:p>
    <w:p w14:paraId="341445CA">
      <w:pPr>
        <w:widowControl/>
        <w:adjustRightInd w:val="0"/>
        <w:snapToGrid w:val="0"/>
        <w:spacing w:line="560" w:lineRule="exact"/>
        <w:jc w:val="left"/>
        <w:rPr>
          <w:rFonts w:hint="eastAsia" w:ascii="宋体" w:hAnsi="宋体" w:eastAsia="宋体" w:cs="宋体"/>
        </w:rPr>
      </w:pPr>
    </w:p>
    <w:p w14:paraId="316F8EA6">
      <w:pPr>
        <w:widowControl/>
        <w:adjustRightInd w:val="0"/>
        <w:snapToGrid w:val="0"/>
        <w:spacing w:line="560" w:lineRule="exact"/>
        <w:jc w:val="left"/>
        <w:rPr>
          <w:rFonts w:hint="eastAsia" w:ascii="宋体" w:hAnsi="宋体" w:eastAsia="宋体" w:cs="宋体"/>
        </w:rPr>
      </w:pPr>
    </w:p>
    <w:p w14:paraId="463647EB">
      <w:pPr>
        <w:widowControl/>
        <w:adjustRightInd w:val="0"/>
        <w:snapToGrid w:val="0"/>
        <w:spacing w:line="560" w:lineRule="exact"/>
        <w:jc w:val="left"/>
        <w:rPr>
          <w:rFonts w:hint="eastAsia" w:ascii="宋体" w:hAnsi="宋体" w:eastAsia="宋体" w:cs="宋体"/>
        </w:rPr>
      </w:pPr>
    </w:p>
    <w:p w14:paraId="68B6E7F5">
      <w:pPr>
        <w:widowControl/>
        <w:adjustRightInd w:val="0"/>
        <w:snapToGrid w:val="0"/>
        <w:spacing w:line="560" w:lineRule="exact"/>
        <w:jc w:val="left"/>
        <w:rPr>
          <w:rFonts w:hint="eastAsia" w:ascii="宋体" w:hAnsi="宋体" w:eastAsia="宋体" w:cs="宋体"/>
        </w:rPr>
      </w:pPr>
    </w:p>
    <w:p w14:paraId="0A59C096">
      <w:pPr>
        <w:widowControl/>
        <w:adjustRightInd w:val="0"/>
        <w:snapToGrid w:val="0"/>
        <w:spacing w:line="560" w:lineRule="exact"/>
        <w:jc w:val="left"/>
        <w:rPr>
          <w:rFonts w:hint="eastAsia" w:ascii="宋体" w:hAnsi="宋体" w:eastAsia="宋体" w:cs="宋体"/>
        </w:rPr>
      </w:pPr>
    </w:p>
    <w:p w14:paraId="15CD6CE7">
      <w:pPr>
        <w:widowControl/>
        <w:adjustRightInd w:val="0"/>
        <w:snapToGrid w:val="0"/>
        <w:spacing w:line="560" w:lineRule="exact"/>
        <w:jc w:val="left"/>
        <w:rPr>
          <w:rFonts w:hint="eastAsia" w:ascii="宋体" w:hAnsi="宋体" w:eastAsia="宋体" w:cs="宋体"/>
        </w:rPr>
      </w:pPr>
    </w:p>
    <w:p w14:paraId="48BAE717">
      <w:pPr>
        <w:widowControl/>
        <w:adjustRightInd w:val="0"/>
        <w:snapToGrid w:val="0"/>
        <w:spacing w:line="560" w:lineRule="exact"/>
        <w:jc w:val="left"/>
        <w:rPr>
          <w:rFonts w:hint="eastAsia" w:ascii="宋体" w:hAnsi="宋体" w:eastAsia="宋体" w:cs="宋体"/>
        </w:rPr>
      </w:pPr>
    </w:p>
    <w:p w14:paraId="0F09C755">
      <w:pPr>
        <w:widowControl/>
        <w:adjustRightInd w:val="0"/>
        <w:snapToGrid w:val="0"/>
        <w:spacing w:line="560" w:lineRule="exact"/>
        <w:jc w:val="left"/>
        <w:rPr>
          <w:rFonts w:hint="eastAsia" w:ascii="宋体" w:hAnsi="宋体" w:eastAsia="宋体" w:cs="宋体"/>
        </w:rPr>
      </w:pPr>
    </w:p>
    <w:p w14:paraId="34AD0668">
      <w:pPr>
        <w:widowControl/>
        <w:adjustRightInd w:val="0"/>
        <w:snapToGrid w:val="0"/>
        <w:spacing w:line="560" w:lineRule="exact"/>
        <w:jc w:val="left"/>
        <w:rPr>
          <w:rFonts w:hint="eastAsia" w:ascii="宋体" w:hAnsi="宋体" w:eastAsia="宋体" w:cs="宋体"/>
        </w:rPr>
      </w:pPr>
    </w:p>
    <w:p w14:paraId="765240E1">
      <w:pPr>
        <w:widowControl/>
        <w:adjustRightInd w:val="0"/>
        <w:snapToGrid w:val="0"/>
        <w:spacing w:line="560" w:lineRule="exact"/>
        <w:jc w:val="left"/>
        <w:rPr>
          <w:rFonts w:hint="eastAsia" w:ascii="宋体" w:hAnsi="宋体" w:eastAsia="宋体" w:cs="宋体"/>
        </w:rPr>
      </w:pPr>
    </w:p>
    <w:p w14:paraId="2F3CB605">
      <w:pPr>
        <w:widowControl/>
        <w:adjustRightInd w:val="0"/>
        <w:snapToGrid w:val="0"/>
        <w:spacing w:line="560" w:lineRule="exact"/>
        <w:jc w:val="left"/>
        <w:rPr>
          <w:rFonts w:hint="eastAsia" w:ascii="宋体" w:hAnsi="宋体" w:eastAsia="宋体" w:cs="宋体"/>
        </w:rPr>
      </w:pPr>
    </w:p>
    <w:p w14:paraId="3E41F7D9">
      <w:pPr>
        <w:widowControl/>
        <w:adjustRightInd w:val="0"/>
        <w:snapToGrid w:val="0"/>
        <w:spacing w:line="560" w:lineRule="exact"/>
        <w:jc w:val="left"/>
        <w:rPr>
          <w:rFonts w:hint="eastAsia" w:ascii="宋体" w:hAnsi="宋体" w:eastAsia="宋体" w:cs="宋体"/>
        </w:rPr>
      </w:pPr>
    </w:p>
    <w:p w14:paraId="3CAED19C">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法定代表人身份证明书</w:t>
      </w:r>
    </w:p>
    <w:p w14:paraId="4B73B8BA">
      <w:pPr>
        <w:widowControl/>
        <w:adjustRightInd w:val="0"/>
        <w:snapToGrid w:val="0"/>
        <w:spacing w:line="560" w:lineRule="exact"/>
        <w:jc w:val="left"/>
        <w:rPr>
          <w:rFonts w:hint="eastAsia" w:ascii="宋体" w:hAnsi="宋体" w:eastAsia="宋体" w:cs="宋体"/>
          <w:sz w:val="28"/>
          <w:szCs w:val="36"/>
        </w:rPr>
      </w:pPr>
    </w:p>
    <w:p w14:paraId="0BD3A09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投标人名称：</w:t>
      </w:r>
    </w:p>
    <w:p w14:paraId="7429D307">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单位性质：</w:t>
      </w:r>
    </w:p>
    <w:p w14:paraId="4D6EA41B">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地址：</w:t>
      </w:r>
    </w:p>
    <w:p w14:paraId="45D65BB2">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成立时间：      年   月   日</w:t>
      </w:r>
    </w:p>
    <w:p w14:paraId="06E9323D">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经营期限：</w:t>
      </w:r>
    </w:p>
    <w:p w14:paraId="608C443A">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姓名：      性别：    年龄：     职务：</w:t>
      </w:r>
    </w:p>
    <w:p w14:paraId="0B87AE6A">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系（投标人名称）的法定代表人。</w:t>
      </w:r>
    </w:p>
    <w:p w14:paraId="31BC9CB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特此证明。</w:t>
      </w:r>
    </w:p>
    <w:p w14:paraId="0ECE0B11">
      <w:pPr>
        <w:widowControl/>
        <w:adjustRightInd w:val="0"/>
        <w:snapToGrid w:val="0"/>
        <w:spacing w:line="560" w:lineRule="exact"/>
        <w:jc w:val="left"/>
        <w:rPr>
          <w:rFonts w:hint="eastAsia" w:ascii="宋体" w:hAnsi="宋体" w:eastAsia="宋体" w:cs="宋体"/>
          <w:sz w:val="28"/>
          <w:szCs w:val="36"/>
        </w:rPr>
      </w:pPr>
    </w:p>
    <w:p w14:paraId="577AE7E8">
      <w:pPr>
        <w:widowControl/>
        <w:adjustRightInd w:val="0"/>
        <w:snapToGrid w:val="0"/>
        <w:spacing w:line="560" w:lineRule="exact"/>
        <w:jc w:val="left"/>
        <w:rPr>
          <w:rFonts w:hint="eastAsia" w:ascii="宋体" w:hAnsi="宋体" w:eastAsia="宋体" w:cs="宋体"/>
          <w:sz w:val="28"/>
          <w:szCs w:val="36"/>
        </w:rPr>
      </w:pPr>
    </w:p>
    <w:p w14:paraId="2B1A072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14:paraId="0F7166A9">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日期：年月　日</w:t>
      </w:r>
    </w:p>
    <w:p w14:paraId="68F7AD05">
      <w:pPr>
        <w:widowControl/>
        <w:adjustRightInd w:val="0"/>
        <w:snapToGrid w:val="0"/>
        <w:spacing w:line="560" w:lineRule="exact"/>
        <w:jc w:val="left"/>
        <w:rPr>
          <w:rFonts w:hint="eastAsia" w:ascii="宋体" w:hAnsi="宋体" w:eastAsia="宋体" w:cs="宋体"/>
          <w:sz w:val="28"/>
          <w:szCs w:val="36"/>
        </w:rPr>
      </w:pPr>
    </w:p>
    <w:p w14:paraId="6961153A">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附：法定代表人身份证复印件</w:t>
      </w:r>
      <w:r>
        <w:rPr>
          <w:rFonts w:hint="eastAsia" w:ascii="宋体" w:hAnsi="宋体" w:eastAsia="宋体" w:cs="宋体"/>
          <w:sz w:val="28"/>
          <w:szCs w:val="36"/>
        </w:rPr>
        <w:br w:type="page"/>
      </w:r>
      <w:r>
        <w:rPr>
          <w:rFonts w:hint="eastAsia" w:ascii="宋体" w:hAnsi="宋体" w:eastAsia="宋体" w:cs="宋体"/>
          <w:sz w:val="28"/>
          <w:szCs w:val="36"/>
        </w:rPr>
        <w:t>法定代表人授权委托书</w:t>
      </w:r>
    </w:p>
    <w:p w14:paraId="03E4CE2B">
      <w:pPr>
        <w:widowControl/>
        <w:adjustRightInd w:val="0"/>
        <w:snapToGrid w:val="0"/>
        <w:spacing w:line="560" w:lineRule="exact"/>
        <w:jc w:val="left"/>
        <w:rPr>
          <w:rFonts w:hint="eastAsia" w:ascii="宋体" w:hAnsi="宋体" w:eastAsia="宋体" w:cs="宋体"/>
          <w:sz w:val="28"/>
          <w:szCs w:val="36"/>
        </w:rPr>
      </w:pPr>
    </w:p>
    <w:p w14:paraId="26E9C93F">
      <w:pPr>
        <w:widowControl/>
        <w:adjustRightInd w:val="0"/>
        <w:snapToGrid w:val="0"/>
        <w:spacing w:line="560" w:lineRule="exact"/>
        <w:ind w:firstLine="560" w:firstLineChars="200"/>
        <w:jc w:val="left"/>
        <w:rPr>
          <w:rFonts w:hint="eastAsia" w:ascii="宋体" w:hAnsi="宋体" w:eastAsia="宋体" w:cs="宋体"/>
          <w:sz w:val="28"/>
          <w:szCs w:val="36"/>
        </w:rPr>
      </w:pPr>
      <w:r>
        <w:rPr>
          <w:rFonts w:hint="eastAsia" w:ascii="宋体" w:hAnsi="宋体" w:eastAsia="宋体" w:cs="宋体"/>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14:paraId="48E37E1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委托期限：。</w:t>
      </w:r>
    </w:p>
    <w:p w14:paraId="7D33C07C">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授权委托人无转委托权，特此委托。</w:t>
      </w:r>
    </w:p>
    <w:p w14:paraId="041682AD">
      <w:pPr>
        <w:widowControl/>
        <w:adjustRightInd w:val="0"/>
        <w:snapToGrid w:val="0"/>
        <w:spacing w:line="560" w:lineRule="exact"/>
        <w:jc w:val="left"/>
        <w:rPr>
          <w:rFonts w:hint="eastAsia" w:ascii="宋体" w:hAnsi="宋体" w:eastAsia="宋体" w:cs="宋体"/>
          <w:sz w:val="28"/>
          <w:szCs w:val="36"/>
        </w:rPr>
      </w:pPr>
    </w:p>
    <w:p w14:paraId="0DD37419">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授权委托人：（签字）      性别：年龄：_______</w:t>
      </w:r>
    </w:p>
    <w:p w14:paraId="4C79B99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身份证号码：职务：</w:t>
      </w:r>
    </w:p>
    <w:p w14:paraId="3AC9A9D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14:paraId="1384EDBB">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法定代表人：（签字或盖章）</w:t>
      </w:r>
    </w:p>
    <w:p w14:paraId="7EB6CA53">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授权委托日期：       年    月    日</w:t>
      </w:r>
    </w:p>
    <w:p w14:paraId="48156C23">
      <w:pPr>
        <w:widowControl/>
        <w:adjustRightInd w:val="0"/>
        <w:snapToGrid w:val="0"/>
        <w:spacing w:line="560" w:lineRule="exact"/>
        <w:jc w:val="left"/>
        <w:rPr>
          <w:rFonts w:hint="eastAsia" w:ascii="宋体" w:hAnsi="宋体" w:eastAsia="宋体" w:cs="宋体"/>
          <w:sz w:val="28"/>
          <w:szCs w:val="36"/>
        </w:rPr>
      </w:pPr>
    </w:p>
    <w:p w14:paraId="7623270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附：委托代理人身份证复印件</w:t>
      </w:r>
    </w:p>
    <w:p w14:paraId="7BE10B2F">
      <w:pPr>
        <w:widowControl/>
        <w:adjustRightInd w:val="0"/>
        <w:snapToGrid w:val="0"/>
        <w:spacing w:line="560" w:lineRule="exact"/>
        <w:jc w:val="left"/>
        <w:rPr>
          <w:rFonts w:hint="eastAsia" w:ascii="宋体" w:hAnsi="宋体" w:eastAsia="宋体" w:cs="宋体"/>
          <w:sz w:val="28"/>
          <w:szCs w:val="36"/>
        </w:rPr>
      </w:pPr>
    </w:p>
    <w:p w14:paraId="31B1E512">
      <w:pPr>
        <w:widowControl/>
        <w:adjustRightInd w:val="0"/>
        <w:snapToGrid w:val="0"/>
        <w:spacing w:line="560" w:lineRule="exact"/>
        <w:jc w:val="left"/>
        <w:rPr>
          <w:rFonts w:hint="eastAsia" w:ascii="宋体" w:hAnsi="宋体" w:eastAsia="宋体" w:cs="宋体"/>
          <w:sz w:val="28"/>
          <w:szCs w:val="36"/>
        </w:rPr>
      </w:pPr>
    </w:p>
    <w:p w14:paraId="1860FEA6">
      <w:pPr>
        <w:widowControl/>
        <w:adjustRightInd w:val="0"/>
        <w:snapToGrid w:val="0"/>
        <w:spacing w:line="560" w:lineRule="exact"/>
        <w:jc w:val="left"/>
        <w:rPr>
          <w:rFonts w:hint="eastAsia" w:ascii="宋体" w:hAnsi="宋体" w:eastAsia="宋体" w:cs="宋体"/>
          <w:sz w:val="28"/>
          <w:szCs w:val="36"/>
        </w:rPr>
      </w:pPr>
    </w:p>
    <w:p w14:paraId="11A00FE4">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注：若法定代表人开标现场参与投标则不需此件。</w:t>
      </w:r>
    </w:p>
    <w:p w14:paraId="1177ABC5">
      <w:pPr>
        <w:widowControl/>
        <w:adjustRightInd w:val="0"/>
        <w:snapToGrid w:val="0"/>
        <w:spacing w:line="560" w:lineRule="exact"/>
        <w:jc w:val="left"/>
        <w:rPr>
          <w:rFonts w:hint="eastAsia" w:ascii="宋体" w:hAnsi="宋体" w:eastAsia="宋体" w:cs="宋体"/>
          <w:sz w:val="28"/>
          <w:szCs w:val="36"/>
        </w:rPr>
      </w:pPr>
    </w:p>
    <w:p w14:paraId="62877ABE">
      <w:pPr>
        <w:widowControl/>
        <w:adjustRightInd w:val="0"/>
        <w:snapToGrid w:val="0"/>
        <w:spacing w:line="560" w:lineRule="exact"/>
        <w:jc w:val="left"/>
        <w:rPr>
          <w:rFonts w:hint="eastAsia" w:ascii="宋体" w:hAnsi="宋体" w:eastAsia="宋体" w:cs="宋体"/>
        </w:rPr>
      </w:pPr>
    </w:p>
    <w:p w14:paraId="510FBA19">
      <w:pPr>
        <w:widowControl/>
        <w:adjustRightInd w:val="0"/>
        <w:snapToGrid w:val="0"/>
        <w:spacing w:line="560" w:lineRule="exact"/>
        <w:jc w:val="left"/>
        <w:rPr>
          <w:rFonts w:hint="eastAsia" w:ascii="宋体" w:hAnsi="宋体" w:eastAsia="宋体" w:cs="宋体"/>
        </w:rPr>
      </w:pPr>
    </w:p>
    <w:p w14:paraId="689ECDC8">
      <w:pPr>
        <w:widowControl/>
        <w:adjustRightInd w:val="0"/>
        <w:snapToGrid w:val="0"/>
        <w:spacing w:line="560" w:lineRule="exact"/>
        <w:jc w:val="both"/>
        <w:rPr>
          <w:rFonts w:hint="eastAsia" w:ascii="宋体" w:hAnsi="宋体" w:eastAsia="宋体" w:cs="宋体"/>
          <w:b/>
          <w:bCs/>
          <w:color w:val="333333"/>
          <w:kern w:val="0"/>
          <w:sz w:val="48"/>
          <w:szCs w:val="48"/>
        </w:rPr>
      </w:pPr>
    </w:p>
    <w:p w14:paraId="26A1E9D7">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14:paraId="42D0E340">
      <w:pPr>
        <w:widowControl/>
        <w:adjustRightInd w:val="0"/>
        <w:snapToGrid w:val="0"/>
        <w:spacing w:line="560" w:lineRule="exact"/>
        <w:jc w:val="center"/>
        <w:rPr>
          <w:rFonts w:hint="eastAsia" w:ascii="宋体" w:hAnsi="宋体" w:eastAsia="宋体" w:cs="宋体"/>
          <w:b/>
          <w:bCs/>
          <w:color w:val="333333"/>
          <w:kern w:val="0"/>
          <w:sz w:val="32"/>
          <w:szCs w:val="32"/>
        </w:rPr>
      </w:pPr>
    </w:p>
    <w:p w14:paraId="6327A4A0">
      <w:pPr>
        <w:widowControl/>
        <w:adjustRightInd w:val="0"/>
        <w:snapToGrid w:val="0"/>
        <w:spacing w:line="560" w:lineRule="exact"/>
        <w:jc w:val="center"/>
        <w:rPr>
          <w:rFonts w:hint="eastAsia" w:ascii="宋体" w:hAnsi="宋体" w:eastAsia="宋体" w:cs="宋体"/>
          <w:b w:val="0"/>
          <w:bCs w:val="0"/>
          <w:color w:val="333333"/>
          <w:kern w:val="0"/>
          <w:sz w:val="32"/>
          <w:szCs w:val="32"/>
        </w:rPr>
      </w:pPr>
      <w:r>
        <w:rPr>
          <w:rFonts w:hint="eastAsia" w:ascii="宋体" w:hAnsi="宋体" w:eastAsia="宋体" w:cs="宋体"/>
          <w:b w:val="0"/>
          <w:bCs w:val="0"/>
          <w:color w:val="333333"/>
          <w:kern w:val="0"/>
          <w:sz w:val="32"/>
          <w:szCs w:val="32"/>
        </w:rPr>
        <w:t>商务部分</w:t>
      </w:r>
    </w:p>
    <w:p w14:paraId="437C5239">
      <w:pPr>
        <w:widowControl/>
        <w:adjustRightInd w:val="0"/>
        <w:snapToGrid w:val="0"/>
        <w:spacing w:line="560" w:lineRule="exact"/>
        <w:jc w:val="center"/>
        <w:rPr>
          <w:rFonts w:hint="eastAsia" w:ascii="宋体" w:hAnsi="宋体" w:eastAsia="宋体" w:cs="宋体"/>
          <w:b/>
          <w:bCs/>
          <w:color w:val="333333"/>
          <w:kern w:val="0"/>
          <w:sz w:val="32"/>
          <w:szCs w:val="32"/>
        </w:rPr>
      </w:pPr>
    </w:p>
    <w:p w14:paraId="2F2760ED">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14:paraId="787E7498">
      <w:pPr>
        <w:widowControl/>
        <w:adjustRightInd w:val="0"/>
        <w:snapToGrid w:val="0"/>
        <w:spacing w:line="560" w:lineRule="exact"/>
        <w:jc w:val="center"/>
        <w:rPr>
          <w:rFonts w:hint="eastAsia" w:ascii="宋体" w:hAnsi="宋体" w:eastAsia="宋体" w:cs="宋体"/>
          <w:b/>
          <w:bCs/>
          <w:sz w:val="44"/>
          <w:szCs w:val="52"/>
        </w:rPr>
      </w:pPr>
    </w:p>
    <w:p w14:paraId="7EC00E4C">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14:paraId="02047049">
      <w:pPr>
        <w:widowControl/>
        <w:adjustRightInd w:val="0"/>
        <w:snapToGrid w:val="0"/>
        <w:spacing w:line="560" w:lineRule="exact"/>
        <w:jc w:val="center"/>
        <w:rPr>
          <w:rFonts w:hint="eastAsia" w:ascii="宋体" w:hAnsi="宋体" w:eastAsia="宋体" w:cs="宋体"/>
          <w:b/>
          <w:bCs/>
          <w:sz w:val="44"/>
          <w:szCs w:val="52"/>
        </w:rPr>
      </w:pPr>
    </w:p>
    <w:p w14:paraId="01358DF1">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14:paraId="601A8CFC">
      <w:pPr>
        <w:widowControl/>
        <w:adjustRightInd w:val="0"/>
        <w:snapToGrid w:val="0"/>
        <w:spacing w:line="560" w:lineRule="exact"/>
        <w:jc w:val="center"/>
        <w:rPr>
          <w:rFonts w:hint="eastAsia" w:ascii="宋体" w:hAnsi="宋体" w:eastAsia="宋体" w:cs="宋体"/>
          <w:b/>
          <w:bCs/>
          <w:sz w:val="44"/>
          <w:szCs w:val="52"/>
        </w:rPr>
      </w:pPr>
    </w:p>
    <w:p w14:paraId="67E63C0F">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14:paraId="47344D17">
      <w:pPr>
        <w:widowControl/>
        <w:adjustRightInd w:val="0"/>
        <w:snapToGrid w:val="0"/>
        <w:spacing w:line="560" w:lineRule="exact"/>
        <w:jc w:val="left"/>
        <w:rPr>
          <w:rFonts w:hint="eastAsia" w:ascii="宋体" w:hAnsi="宋体" w:eastAsia="宋体" w:cs="宋体"/>
          <w:sz w:val="20"/>
          <w:szCs w:val="22"/>
        </w:rPr>
      </w:pPr>
    </w:p>
    <w:p w14:paraId="76DB888F">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14:paraId="23EA3FBB">
      <w:pPr>
        <w:widowControl/>
        <w:adjustRightInd w:val="0"/>
        <w:snapToGrid w:val="0"/>
        <w:spacing w:line="560" w:lineRule="exact"/>
        <w:jc w:val="left"/>
        <w:rPr>
          <w:rFonts w:hint="eastAsia" w:ascii="宋体" w:hAnsi="宋体" w:eastAsia="宋体" w:cs="宋体"/>
          <w:sz w:val="32"/>
          <w:szCs w:val="40"/>
        </w:rPr>
      </w:pPr>
    </w:p>
    <w:p w14:paraId="6677FE81">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14:paraId="3711006D">
      <w:pPr>
        <w:widowControl/>
        <w:adjustRightInd w:val="0"/>
        <w:snapToGrid w:val="0"/>
        <w:spacing w:line="560" w:lineRule="exact"/>
        <w:jc w:val="left"/>
        <w:rPr>
          <w:rFonts w:hint="eastAsia" w:ascii="宋体" w:hAnsi="宋体" w:eastAsia="宋体" w:cs="宋体"/>
          <w:sz w:val="32"/>
          <w:szCs w:val="40"/>
        </w:rPr>
      </w:pPr>
    </w:p>
    <w:p w14:paraId="1B086C6C">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14:paraId="1AD76290">
      <w:pPr>
        <w:widowControl/>
        <w:adjustRightInd w:val="0"/>
        <w:snapToGrid w:val="0"/>
        <w:spacing w:line="560" w:lineRule="exact"/>
        <w:jc w:val="left"/>
        <w:rPr>
          <w:rFonts w:hint="eastAsia" w:ascii="宋体" w:hAnsi="宋体" w:eastAsia="宋体" w:cs="宋体"/>
          <w:sz w:val="32"/>
          <w:szCs w:val="40"/>
        </w:rPr>
      </w:pPr>
    </w:p>
    <w:p w14:paraId="32A310C7">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14:paraId="75F42C1D">
      <w:pPr>
        <w:widowControl/>
        <w:adjustRightInd w:val="0"/>
        <w:snapToGrid w:val="0"/>
        <w:spacing w:line="560" w:lineRule="exact"/>
        <w:jc w:val="left"/>
        <w:rPr>
          <w:rFonts w:hint="eastAsia" w:ascii="宋体" w:hAnsi="宋体" w:eastAsia="宋体" w:cs="宋体"/>
          <w:sz w:val="32"/>
          <w:szCs w:val="40"/>
        </w:rPr>
      </w:pPr>
    </w:p>
    <w:p w14:paraId="38BFD2BB">
      <w:pPr>
        <w:widowControl/>
        <w:adjustRightInd w:val="0"/>
        <w:snapToGrid w:val="0"/>
        <w:spacing w:line="560" w:lineRule="exact"/>
        <w:jc w:val="left"/>
        <w:rPr>
          <w:rFonts w:hint="eastAsia" w:ascii="宋体" w:hAnsi="宋体" w:eastAsia="宋体" w:cs="宋体"/>
        </w:rPr>
      </w:pPr>
    </w:p>
    <w:p w14:paraId="7E9D87FA">
      <w:pPr>
        <w:widowControl/>
        <w:adjustRightInd w:val="0"/>
        <w:snapToGrid w:val="0"/>
        <w:spacing w:line="560" w:lineRule="exact"/>
        <w:jc w:val="left"/>
        <w:rPr>
          <w:rFonts w:hint="eastAsia" w:ascii="宋体" w:hAnsi="宋体" w:eastAsia="宋体" w:cs="宋体"/>
        </w:rPr>
      </w:pPr>
    </w:p>
    <w:p w14:paraId="03E549EE">
      <w:pPr>
        <w:widowControl/>
        <w:adjustRightInd w:val="0"/>
        <w:snapToGrid w:val="0"/>
        <w:spacing w:line="560" w:lineRule="exact"/>
        <w:jc w:val="left"/>
        <w:rPr>
          <w:rFonts w:hint="eastAsia" w:ascii="宋体" w:hAnsi="宋体" w:eastAsia="宋体" w:cs="宋体"/>
        </w:rPr>
      </w:pPr>
    </w:p>
    <w:p w14:paraId="5F3BB835">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14:paraId="6B4364F3">
      <w:pPr>
        <w:widowControl/>
        <w:adjustRightInd w:val="0"/>
        <w:snapToGrid w:val="0"/>
        <w:spacing w:line="560" w:lineRule="exact"/>
        <w:jc w:val="left"/>
        <w:rPr>
          <w:rFonts w:hint="eastAsia" w:ascii="宋体" w:hAnsi="宋体" w:eastAsia="宋体" w:cs="宋体"/>
          <w:sz w:val="28"/>
          <w:szCs w:val="36"/>
        </w:rPr>
      </w:pPr>
    </w:p>
    <w:p w14:paraId="08EBE3D1">
      <w:pPr>
        <w:widowControl/>
        <w:adjustRightInd w:val="0"/>
        <w:snapToGrid w:val="0"/>
        <w:spacing w:line="560" w:lineRule="exact"/>
        <w:jc w:val="left"/>
        <w:rPr>
          <w:rFonts w:hint="eastAsia" w:ascii="宋体" w:hAnsi="宋体" w:eastAsia="宋体" w:cs="宋体"/>
          <w:sz w:val="28"/>
          <w:szCs w:val="36"/>
        </w:rPr>
      </w:pPr>
    </w:p>
    <w:p w14:paraId="3F613075">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1、投标函</w:t>
      </w:r>
    </w:p>
    <w:p w14:paraId="77964B9A">
      <w:pPr>
        <w:widowControl/>
        <w:adjustRightInd w:val="0"/>
        <w:snapToGrid w:val="0"/>
        <w:spacing w:line="560" w:lineRule="exact"/>
        <w:jc w:val="left"/>
        <w:rPr>
          <w:rFonts w:hint="eastAsia" w:ascii="宋体" w:hAnsi="宋体" w:eastAsia="宋体" w:cs="宋体"/>
          <w:sz w:val="28"/>
          <w:szCs w:val="36"/>
          <w:lang w:eastAsia="zh-CN"/>
        </w:rPr>
      </w:pPr>
      <w:r>
        <w:rPr>
          <w:rFonts w:hint="eastAsia" w:ascii="宋体" w:hAnsi="宋体" w:eastAsia="宋体" w:cs="宋体"/>
          <w:sz w:val="28"/>
          <w:szCs w:val="36"/>
        </w:rPr>
        <w:t>2、报价表</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格式自拟</w:t>
      </w:r>
      <w:r>
        <w:rPr>
          <w:rFonts w:hint="eastAsia" w:ascii="宋体" w:hAnsi="宋体" w:eastAsia="宋体" w:cs="宋体"/>
          <w:sz w:val="28"/>
          <w:szCs w:val="36"/>
          <w:lang w:eastAsia="zh-CN"/>
        </w:rPr>
        <w:t>）</w:t>
      </w:r>
    </w:p>
    <w:p w14:paraId="22D96CEA">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3、分项报价明细表（格式自拟）</w:t>
      </w:r>
    </w:p>
    <w:p w14:paraId="7DDB0AB4">
      <w:pPr>
        <w:widowControl/>
        <w:adjustRightInd w:val="0"/>
        <w:snapToGrid w:val="0"/>
        <w:spacing w:line="560" w:lineRule="exact"/>
        <w:jc w:val="left"/>
        <w:rPr>
          <w:rFonts w:hint="eastAsia" w:ascii="宋体" w:hAnsi="宋体" w:eastAsia="宋体" w:cs="宋体"/>
          <w:sz w:val="28"/>
          <w:szCs w:val="36"/>
        </w:rPr>
      </w:pPr>
    </w:p>
    <w:p w14:paraId="2F41F353">
      <w:pPr>
        <w:widowControl/>
        <w:adjustRightInd w:val="0"/>
        <w:snapToGrid w:val="0"/>
        <w:spacing w:line="560" w:lineRule="exact"/>
        <w:jc w:val="left"/>
        <w:rPr>
          <w:rFonts w:hint="eastAsia" w:ascii="宋体" w:hAnsi="宋体" w:eastAsia="宋体" w:cs="宋体"/>
        </w:rPr>
      </w:pPr>
    </w:p>
    <w:p w14:paraId="5CE5C7E9">
      <w:pPr>
        <w:widowControl/>
        <w:adjustRightInd w:val="0"/>
        <w:snapToGrid w:val="0"/>
        <w:spacing w:line="560" w:lineRule="exact"/>
        <w:jc w:val="left"/>
        <w:rPr>
          <w:rFonts w:hint="eastAsia" w:ascii="宋体" w:hAnsi="宋体" w:eastAsia="宋体" w:cs="宋体"/>
        </w:rPr>
      </w:pPr>
    </w:p>
    <w:p w14:paraId="4ACF385F">
      <w:pPr>
        <w:widowControl/>
        <w:adjustRightInd w:val="0"/>
        <w:snapToGrid w:val="0"/>
        <w:spacing w:line="560" w:lineRule="exact"/>
        <w:jc w:val="left"/>
        <w:rPr>
          <w:rFonts w:hint="eastAsia" w:ascii="宋体" w:hAnsi="宋体" w:eastAsia="宋体" w:cs="宋体"/>
        </w:rPr>
      </w:pPr>
    </w:p>
    <w:p w14:paraId="0821A55C">
      <w:pPr>
        <w:widowControl/>
        <w:adjustRightInd w:val="0"/>
        <w:snapToGrid w:val="0"/>
        <w:spacing w:line="560" w:lineRule="exact"/>
        <w:jc w:val="left"/>
        <w:rPr>
          <w:rFonts w:hint="eastAsia" w:ascii="宋体" w:hAnsi="宋体" w:eastAsia="宋体" w:cs="宋体"/>
        </w:rPr>
      </w:pPr>
    </w:p>
    <w:p w14:paraId="487D70F0">
      <w:pPr>
        <w:widowControl/>
        <w:adjustRightInd w:val="0"/>
        <w:snapToGrid w:val="0"/>
        <w:spacing w:line="560" w:lineRule="exact"/>
        <w:jc w:val="left"/>
        <w:rPr>
          <w:rFonts w:hint="eastAsia" w:ascii="宋体" w:hAnsi="宋体" w:eastAsia="宋体" w:cs="宋体"/>
        </w:rPr>
      </w:pPr>
    </w:p>
    <w:p w14:paraId="037E60F8">
      <w:pPr>
        <w:widowControl/>
        <w:adjustRightInd w:val="0"/>
        <w:snapToGrid w:val="0"/>
        <w:spacing w:line="560" w:lineRule="exact"/>
        <w:jc w:val="left"/>
        <w:rPr>
          <w:rFonts w:hint="eastAsia" w:ascii="宋体" w:hAnsi="宋体" w:eastAsia="宋体" w:cs="宋体"/>
        </w:rPr>
      </w:pPr>
    </w:p>
    <w:p w14:paraId="0ADFC028">
      <w:pPr>
        <w:widowControl/>
        <w:adjustRightInd w:val="0"/>
        <w:snapToGrid w:val="0"/>
        <w:spacing w:line="560" w:lineRule="exact"/>
        <w:jc w:val="left"/>
        <w:rPr>
          <w:rFonts w:hint="eastAsia" w:ascii="宋体" w:hAnsi="宋体" w:eastAsia="宋体" w:cs="宋体"/>
        </w:rPr>
      </w:pPr>
    </w:p>
    <w:p w14:paraId="54CC94CF">
      <w:pPr>
        <w:widowControl/>
        <w:adjustRightInd w:val="0"/>
        <w:snapToGrid w:val="0"/>
        <w:spacing w:line="560" w:lineRule="exact"/>
        <w:jc w:val="left"/>
        <w:rPr>
          <w:rFonts w:hint="eastAsia" w:ascii="宋体" w:hAnsi="宋体" w:eastAsia="宋体" w:cs="宋体"/>
        </w:rPr>
      </w:pPr>
    </w:p>
    <w:p w14:paraId="2AFE86B6">
      <w:pPr>
        <w:widowControl/>
        <w:adjustRightInd w:val="0"/>
        <w:snapToGrid w:val="0"/>
        <w:spacing w:line="560" w:lineRule="exact"/>
        <w:jc w:val="left"/>
        <w:rPr>
          <w:rFonts w:hint="eastAsia" w:ascii="宋体" w:hAnsi="宋体" w:eastAsia="宋体" w:cs="宋体"/>
        </w:rPr>
      </w:pPr>
    </w:p>
    <w:p w14:paraId="34FE3991">
      <w:pPr>
        <w:widowControl/>
        <w:adjustRightInd w:val="0"/>
        <w:snapToGrid w:val="0"/>
        <w:spacing w:line="560" w:lineRule="exact"/>
        <w:jc w:val="left"/>
        <w:rPr>
          <w:rFonts w:hint="eastAsia" w:ascii="宋体" w:hAnsi="宋体" w:eastAsia="宋体" w:cs="宋体"/>
        </w:rPr>
      </w:pPr>
    </w:p>
    <w:p w14:paraId="68007BB7">
      <w:pPr>
        <w:widowControl/>
        <w:adjustRightInd w:val="0"/>
        <w:snapToGrid w:val="0"/>
        <w:spacing w:line="560" w:lineRule="exact"/>
        <w:jc w:val="left"/>
        <w:rPr>
          <w:rFonts w:hint="eastAsia" w:ascii="宋体" w:hAnsi="宋体" w:eastAsia="宋体" w:cs="宋体"/>
        </w:rPr>
      </w:pPr>
    </w:p>
    <w:p w14:paraId="34B0FFD0">
      <w:pPr>
        <w:widowControl/>
        <w:adjustRightInd w:val="0"/>
        <w:snapToGrid w:val="0"/>
        <w:spacing w:line="560" w:lineRule="exact"/>
        <w:jc w:val="left"/>
        <w:rPr>
          <w:rFonts w:hint="eastAsia" w:ascii="宋体" w:hAnsi="宋体" w:eastAsia="宋体" w:cs="宋体"/>
        </w:rPr>
      </w:pPr>
    </w:p>
    <w:p w14:paraId="0A8313C6">
      <w:pPr>
        <w:widowControl/>
        <w:adjustRightInd w:val="0"/>
        <w:snapToGrid w:val="0"/>
        <w:spacing w:line="560" w:lineRule="exact"/>
        <w:jc w:val="left"/>
        <w:rPr>
          <w:rFonts w:hint="eastAsia" w:ascii="宋体" w:hAnsi="宋体" w:eastAsia="宋体" w:cs="宋体"/>
        </w:rPr>
      </w:pPr>
    </w:p>
    <w:p w14:paraId="26EB0006">
      <w:pPr>
        <w:widowControl/>
        <w:adjustRightInd w:val="0"/>
        <w:snapToGrid w:val="0"/>
        <w:spacing w:line="560" w:lineRule="exact"/>
        <w:jc w:val="left"/>
        <w:rPr>
          <w:rFonts w:hint="eastAsia" w:ascii="宋体" w:hAnsi="宋体" w:eastAsia="宋体" w:cs="宋体"/>
        </w:rPr>
      </w:pPr>
    </w:p>
    <w:p w14:paraId="18DBFDA3">
      <w:pPr>
        <w:widowControl/>
        <w:adjustRightInd w:val="0"/>
        <w:snapToGrid w:val="0"/>
        <w:spacing w:line="560" w:lineRule="exact"/>
        <w:jc w:val="left"/>
        <w:rPr>
          <w:rFonts w:hint="eastAsia" w:ascii="宋体" w:hAnsi="宋体" w:eastAsia="宋体" w:cs="宋体"/>
        </w:rPr>
      </w:pPr>
    </w:p>
    <w:p w14:paraId="36D99C33">
      <w:pPr>
        <w:widowControl/>
        <w:adjustRightInd w:val="0"/>
        <w:snapToGrid w:val="0"/>
        <w:spacing w:line="560" w:lineRule="exact"/>
        <w:jc w:val="left"/>
        <w:rPr>
          <w:rFonts w:hint="eastAsia" w:ascii="宋体" w:hAnsi="宋体" w:eastAsia="宋体" w:cs="宋体"/>
        </w:rPr>
      </w:pPr>
    </w:p>
    <w:p w14:paraId="1AC79997">
      <w:pPr>
        <w:widowControl/>
        <w:adjustRightInd w:val="0"/>
        <w:snapToGrid w:val="0"/>
        <w:spacing w:line="560" w:lineRule="exact"/>
        <w:jc w:val="left"/>
        <w:rPr>
          <w:rFonts w:hint="eastAsia" w:ascii="宋体" w:hAnsi="宋体" w:eastAsia="宋体" w:cs="宋体"/>
        </w:rPr>
      </w:pPr>
    </w:p>
    <w:p w14:paraId="777DFA16">
      <w:pPr>
        <w:widowControl/>
        <w:adjustRightInd w:val="0"/>
        <w:snapToGrid w:val="0"/>
        <w:spacing w:line="560" w:lineRule="exact"/>
        <w:jc w:val="center"/>
        <w:rPr>
          <w:rFonts w:hint="eastAsia" w:ascii="宋体" w:hAnsi="宋体" w:eastAsia="宋体" w:cs="宋体"/>
          <w:b/>
          <w:bCs/>
          <w:sz w:val="28"/>
          <w:szCs w:val="36"/>
        </w:rPr>
      </w:pPr>
      <w:r>
        <w:rPr>
          <w:rFonts w:hint="eastAsia" w:ascii="宋体" w:hAnsi="宋体" w:eastAsia="宋体" w:cs="宋体"/>
          <w:b/>
          <w:bCs/>
          <w:sz w:val="28"/>
          <w:szCs w:val="36"/>
        </w:rPr>
        <w:t>1、投标函</w:t>
      </w:r>
    </w:p>
    <w:p w14:paraId="760CAABA">
      <w:pPr>
        <w:widowControl/>
        <w:adjustRightInd w:val="0"/>
        <w:snapToGrid w:val="0"/>
        <w:spacing w:line="560" w:lineRule="exact"/>
        <w:jc w:val="left"/>
        <w:rPr>
          <w:rFonts w:hint="eastAsia" w:ascii="宋体" w:hAnsi="宋体" w:eastAsia="宋体" w:cs="宋体"/>
          <w:sz w:val="24"/>
          <w:szCs w:val="32"/>
        </w:rPr>
      </w:pPr>
    </w:p>
    <w:p w14:paraId="04F9126A">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致：（采购人名称）</w:t>
      </w:r>
    </w:p>
    <w:p w14:paraId="4AB09211">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1、根据贵方招标公告，我方决定参加贵方组织的项目的招标采购活动。我方授权(姓名和职务)代表我方（投标人的名称）全权处理本项目投标的有关事宜。</w:t>
      </w:r>
    </w:p>
    <w:p w14:paraId="41F656D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2、我方愿意按照招标文件约定的各项要求，向采购人提供所需的货物与服务，投标报价为人民币（大写）</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（小写）</w:t>
      </w:r>
      <w:r>
        <w:rPr>
          <w:rFonts w:hint="eastAsia" w:ascii="宋体" w:hAnsi="宋体" w:eastAsia="宋体" w:cs="宋体"/>
          <w:sz w:val="24"/>
          <w:szCs w:val="32"/>
          <w:u w:val="single"/>
        </w:rPr>
        <w:t>　　　　　　</w:t>
      </w:r>
      <w:r>
        <w:rPr>
          <w:rFonts w:hint="eastAsia" w:ascii="宋体" w:hAnsi="宋体" w:eastAsia="宋体" w:cs="宋体"/>
          <w:sz w:val="24"/>
          <w:szCs w:val="32"/>
        </w:rPr>
        <w:t>元。</w:t>
      </w:r>
    </w:p>
    <w:p w14:paraId="0792E0B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3、一旦我方中标，我方将严格履行合同约定的责任和义务，保证于合同签字生效后天内完成。</w:t>
      </w:r>
    </w:p>
    <w:p w14:paraId="42BFFE31">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、我方保证按照本项目招标文件要求提交投标文件。</w:t>
      </w:r>
    </w:p>
    <w:p w14:paraId="5EB77ADF">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、我方愿意提供贵方可能另外要求的、与投标有关的文件资料，并保证我方已提供和将要提供的文件是真实的、准确的。</w:t>
      </w:r>
    </w:p>
    <w:p w14:paraId="302CCDB0">
      <w:pPr>
        <w:widowControl/>
        <w:adjustRightInd w:val="0"/>
        <w:snapToGrid w:val="0"/>
        <w:spacing w:line="560" w:lineRule="exact"/>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lang w:val="en-US" w:eastAsia="zh-CN"/>
        </w:rPr>
        <w:t>6</w:t>
      </w:r>
      <w:r>
        <w:rPr>
          <w:rFonts w:hint="eastAsia" w:ascii="宋体" w:hAnsi="宋体" w:eastAsia="宋体" w:cs="宋体"/>
          <w:sz w:val="24"/>
          <w:szCs w:val="32"/>
        </w:rPr>
        <w:t>、我方完全理解贵方不一定将合同授予最低报价的投标人</w:t>
      </w:r>
      <w:r>
        <w:rPr>
          <w:rFonts w:hint="eastAsia" w:ascii="宋体" w:hAnsi="宋体" w:eastAsia="宋体" w:cs="宋体"/>
          <w:sz w:val="24"/>
          <w:szCs w:val="32"/>
          <w:lang w:eastAsia="zh-CN"/>
        </w:rPr>
        <w:t>。</w:t>
      </w:r>
    </w:p>
    <w:p w14:paraId="1441ED1A">
      <w:pPr>
        <w:widowControl/>
        <w:adjustRightInd w:val="0"/>
        <w:snapToGrid w:val="0"/>
        <w:spacing w:line="560" w:lineRule="exact"/>
        <w:jc w:val="left"/>
        <w:rPr>
          <w:rFonts w:hint="eastAsia" w:ascii="宋体" w:hAnsi="宋体" w:eastAsia="宋体" w:cs="宋体"/>
          <w:sz w:val="24"/>
          <w:szCs w:val="32"/>
        </w:rPr>
      </w:pPr>
    </w:p>
    <w:p w14:paraId="176582C1">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 xml:space="preserve">投标人：（盖章） </w:t>
      </w:r>
    </w:p>
    <w:p w14:paraId="0223C660">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单位地址：</w:t>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p>
    <w:p w14:paraId="746AB813">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                        （签字或盖章）</w:t>
      </w:r>
    </w:p>
    <w:p w14:paraId="37856BA4">
      <w:pPr>
        <w:widowControl/>
        <w:adjustRightInd w:val="0"/>
        <w:snapToGrid w:val="0"/>
        <w:spacing w:line="560" w:lineRule="exact"/>
        <w:jc w:val="left"/>
        <w:rPr>
          <w:rFonts w:hint="eastAsia" w:ascii="宋体" w:hAnsi="宋体" w:eastAsia="宋体" w:cs="宋体"/>
          <w:sz w:val="24"/>
          <w:szCs w:val="32"/>
        </w:rPr>
      </w:pPr>
    </w:p>
    <w:p w14:paraId="463406E0">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14:paraId="4A049CA1">
      <w:pPr>
        <w:widowControl/>
        <w:adjustRightInd w:val="0"/>
        <w:snapToGrid w:val="0"/>
        <w:spacing w:line="560" w:lineRule="exact"/>
        <w:jc w:val="left"/>
        <w:rPr>
          <w:rFonts w:hint="eastAsia"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3EB49"/>
    <w:multiLevelType w:val="singleLevel"/>
    <w:tmpl w:val="8553EB49"/>
    <w:lvl w:ilvl="0" w:tentative="0">
      <w:start w:val="1"/>
      <w:numFmt w:val="decimal"/>
      <w:lvlText w:val="(%1)"/>
      <w:lvlJc w:val="left"/>
      <w:pPr>
        <w:tabs>
          <w:tab w:val="left" w:pos="312"/>
        </w:tabs>
      </w:pPr>
    </w:lvl>
  </w:abstractNum>
  <w:abstractNum w:abstractNumId="1">
    <w:nsid w:val="A55F9DF6"/>
    <w:multiLevelType w:val="singleLevel"/>
    <w:tmpl w:val="A55F9DF6"/>
    <w:lvl w:ilvl="0" w:tentative="0">
      <w:start w:val="2"/>
      <w:numFmt w:val="chineseCounting"/>
      <w:suff w:val="nothing"/>
      <w:lvlText w:val="%1、"/>
      <w:lvlJc w:val="left"/>
      <w:rPr>
        <w:rFonts w:hint="eastAsia"/>
      </w:rPr>
    </w:lvl>
  </w:abstractNum>
  <w:abstractNum w:abstractNumId="2">
    <w:nsid w:val="AE4298D7"/>
    <w:multiLevelType w:val="singleLevel"/>
    <w:tmpl w:val="AE4298D7"/>
    <w:lvl w:ilvl="0" w:tentative="0">
      <w:start w:val="1"/>
      <w:numFmt w:val="decimal"/>
      <w:lvlText w:val="(%1)"/>
      <w:lvlJc w:val="left"/>
      <w:pPr>
        <w:tabs>
          <w:tab w:val="left" w:pos="312"/>
        </w:tabs>
      </w:pPr>
    </w:lvl>
  </w:abstractNum>
  <w:abstractNum w:abstractNumId="3">
    <w:nsid w:val="D7BA5007"/>
    <w:multiLevelType w:val="singleLevel"/>
    <w:tmpl w:val="D7BA5007"/>
    <w:lvl w:ilvl="0" w:tentative="0">
      <w:start w:val="1"/>
      <w:numFmt w:val="decimal"/>
      <w:suff w:val="nothing"/>
      <w:lvlText w:val="%1、"/>
      <w:lvlJc w:val="left"/>
    </w:lvl>
  </w:abstractNum>
  <w:abstractNum w:abstractNumId="4">
    <w:nsid w:val="EE05047C"/>
    <w:multiLevelType w:val="singleLevel"/>
    <w:tmpl w:val="EE05047C"/>
    <w:lvl w:ilvl="0" w:tentative="0">
      <w:start w:val="1"/>
      <w:numFmt w:val="decimal"/>
      <w:lvlText w:val="(%1)"/>
      <w:lvlJc w:val="left"/>
      <w:pPr>
        <w:tabs>
          <w:tab w:val="left" w:pos="312"/>
        </w:tabs>
      </w:pPr>
    </w:lvl>
  </w:abstractNum>
  <w:abstractNum w:abstractNumId="5">
    <w:nsid w:val="161D61A9"/>
    <w:multiLevelType w:val="singleLevel"/>
    <w:tmpl w:val="161D61A9"/>
    <w:lvl w:ilvl="0" w:tentative="0">
      <w:start w:val="1"/>
      <w:numFmt w:val="decimal"/>
      <w:lvlText w:val="(%1)"/>
      <w:lvlJc w:val="left"/>
      <w:pPr>
        <w:tabs>
          <w:tab w:val="left" w:pos="312"/>
        </w:tabs>
      </w:pPr>
    </w:lvl>
  </w:abstractNum>
  <w:abstractNum w:abstractNumId="6">
    <w:nsid w:val="210A80A0"/>
    <w:multiLevelType w:val="singleLevel"/>
    <w:tmpl w:val="210A80A0"/>
    <w:lvl w:ilvl="0" w:tentative="0">
      <w:start w:val="1"/>
      <w:numFmt w:val="decimal"/>
      <w:lvlText w:val="(%1)"/>
      <w:lvlJc w:val="left"/>
      <w:pPr>
        <w:tabs>
          <w:tab w:val="left" w:pos="312"/>
        </w:tabs>
      </w:pPr>
    </w:lvl>
  </w:abstractNum>
  <w:abstractNum w:abstractNumId="7">
    <w:nsid w:val="2DD9FBF7"/>
    <w:multiLevelType w:val="singleLevel"/>
    <w:tmpl w:val="2DD9FBF7"/>
    <w:lvl w:ilvl="0" w:tentative="0">
      <w:start w:val="1"/>
      <w:numFmt w:val="decimal"/>
      <w:lvlText w:val="(%1)"/>
      <w:lvlJc w:val="left"/>
      <w:pPr>
        <w:tabs>
          <w:tab w:val="left" w:pos="312"/>
        </w:tabs>
      </w:pPr>
    </w:lvl>
  </w:abstractNum>
  <w:abstractNum w:abstractNumId="8">
    <w:nsid w:val="45B621B1"/>
    <w:multiLevelType w:val="multilevel"/>
    <w:tmpl w:val="45B621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A463709"/>
    <w:multiLevelType w:val="singleLevel"/>
    <w:tmpl w:val="4A463709"/>
    <w:lvl w:ilvl="0" w:tentative="0">
      <w:start w:val="1"/>
      <w:numFmt w:val="decimal"/>
      <w:lvlText w:val="(%1)"/>
      <w:lvlJc w:val="left"/>
      <w:pPr>
        <w:tabs>
          <w:tab w:val="left" w:pos="312"/>
        </w:tabs>
      </w:pPr>
    </w:lvl>
  </w:abstractNum>
  <w:abstractNum w:abstractNumId="10">
    <w:nsid w:val="4D85EEDD"/>
    <w:multiLevelType w:val="singleLevel"/>
    <w:tmpl w:val="4D85EEDD"/>
    <w:lvl w:ilvl="0" w:tentative="0">
      <w:start w:val="1"/>
      <w:numFmt w:val="decimal"/>
      <w:lvlText w:val="(%1)"/>
      <w:lvlJc w:val="left"/>
      <w:pPr>
        <w:tabs>
          <w:tab w:val="left" w:pos="312"/>
        </w:tabs>
      </w:pPr>
    </w:lvl>
  </w:abstractNum>
  <w:num w:numId="1">
    <w:abstractNumId w:val="1"/>
  </w:num>
  <w:num w:numId="2">
    <w:abstractNumId w:val="5"/>
  </w:num>
  <w:num w:numId="3">
    <w:abstractNumId w:val="8"/>
  </w:num>
  <w:num w:numId="4">
    <w:abstractNumId w:val="10"/>
  </w:num>
  <w:num w:numId="5">
    <w:abstractNumId w:val="4"/>
  </w:num>
  <w:num w:numId="6">
    <w:abstractNumId w:val="2"/>
  </w:num>
  <w:num w:numId="7">
    <w:abstractNumId w:val="9"/>
  </w:num>
  <w:num w:numId="8">
    <w:abstractNumId w:val="7"/>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ZjcxMTlkNTllMDM2MjYyZDJjY2U5YTJmY2UzNTgifQ=="/>
  </w:docVars>
  <w:rsids>
    <w:rsidRoot w:val="24155E0C"/>
    <w:rsid w:val="000158DC"/>
    <w:rsid w:val="000A6E72"/>
    <w:rsid w:val="000F00AB"/>
    <w:rsid w:val="0012080E"/>
    <w:rsid w:val="00137BE4"/>
    <w:rsid w:val="002704D3"/>
    <w:rsid w:val="00277F6E"/>
    <w:rsid w:val="003D3E36"/>
    <w:rsid w:val="00453B64"/>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C122FF"/>
    <w:rsid w:val="00C818A3"/>
    <w:rsid w:val="00CA4E0A"/>
    <w:rsid w:val="00CB3A18"/>
    <w:rsid w:val="00CE7B1E"/>
    <w:rsid w:val="00D046B3"/>
    <w:rsid w:val="00D20C63"/>
    <w:rsid w:val="00E86129"/>
    <w:rsid w:val="00E91E15"/>
    <w:rsid w:val="00ED308A"/>
    <w:rsid w:val="00F55A4B"/>
    <w:rsid w:val="00FC60C8"/>
    <w:rsid w:val="00FD7790"/>
    <w:rsid w:val="01493B71"/>
    <w:rsid w:val="016D161E"/>
    <w:rsid w:val="01F83535"/>
    <w:rsid w:val="022A09C0"/>
    <w:rsid w:val="025717B0"/>
    <w:rsid w:val="026446EB"/>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9976DD7"/>
    <w:rsid w:val="0A6317B9"/>
    <w:rsid w:val="0B0271C5"/>
    <w:rsid w:val="0B826D7F"/>
    <w:rsid w:val="0B8D0492"/>
    <w:rsid w:val="0BC36C8A"/>
    <w:rsid w:val="0C54177C"/>
    <w:rsid w:val="0D507696"/>
    <w:rsid w:val="0D664E24"/>
    <w:rsid w:val="0DE77310"/>
    <w:rsid w:val="0F512B0C"/>
    <w:rsid w:val="0F52725D"/>
    <w:rsid w:val="0FFC3E38"/>
    <w:rsid w:val="1217350F"/>
    <w:rsid w:val="124807FA"/>
    <w:rsid w:val="129C107A"/>
    <w:rsid w:val="13CF7B1F"/>
    <w:rsid w:val="14362694"/>
    <w:rsid w:val="143F5C79"/>
    <w:rsid w:val="145345E9"/>
    <w:rsid w:val="14637F5C"/>
    <w:rsid w:val="15646587"/>
    <w:rsid w:val="15E51EB5"/>
    <w:rsid w:val="168D7F63"/>
    <w:rsid w:val="17C26892"/>
    <w:rsid w:val="17C53068"/>
    <w:rsid w:val="18B15456"/>
    <w:rsid w:val="1A157BCF"/>
    <w:rsid w:val="1A235DAD"/>
    <w:rsid w:val="1B2153F0"/>
    <w:rsid w:val="1B9F26F5"/>
    <w:rsid w:val="1C530D0D"/>
    <w:rsid w:val="1C9422D4"/>
    <w:rsid w:val="1CC55B7B"/>
    <w:rsid w:val="1CE41F0B"/>
    <w:rsid w:val="1D2D219D"/>
    <w:rsid w:val="1D527C21"/>
    <w:rsid w:val="1D5D5FE5"/>
    <w:rsid w:val="1DE16241"/>
    <w:rsid w:val="1ED97E27"/>
    <w:rsid w:val="1EDF54A9"/>
    <w:rsid w:val="1EE02B0D"/>
    <w:rsid w:val="20090DF4"/>
    <w:rsid w:val="20405A5F"/>
    <w:rsid w:val="21333B8D"/>
    <w:rsid w:val="21AE37A9"/>
    <w:rsid w:val="22357707"/>
    <w:rsid w:val="22360C0D"/>
    <w:rsid w:val="225A348F"/>
    <w:rsid w:val="228B083D"/>
    <w:rsid w:val="232E7E9B"/>
    <w:rsid w:val="23685946"/>
    <w:rsid w:val="23A565EA"/>
    <w:rsid w:val="24155E0C"/>
    <w:rsid w:val="24413C0E"/>
    <w:rsid w:val="246E13E8"/>
    <w:rsid w:val="25A3448C"/>
    <w:rsid w:val="25AD16E0"/>
    <w:rsid w:val="260C627E"/>
    <w:rsid w:val="2682003C"/>
    <w:rsid w:val="26D134D1"/>
    <w:rsid w:val="26DB1884"/>
    <w:rsid w:val="26DD07D6"/>
    <w:rsid w:val="27151F74"/>
    <w:rsid w:val="27180802"/>
    <w:rsid w:val="272072A8"/>
    <w:rsid w:val="274F4FE5"/>
    <w:rsid w:val="27784ADD"/>
    <w:rsid w:val="28081460"/>
    <w:rsid w:val="28476EC3"/>
    <w:rsid w:val="284A6896"/>
    <w:rsid w:val="28604171"/>
    <w:rsid w:val="286D2254"/>
    <w:rsid w:val="28821CF2"/>
    <w:rsid w:val="29995DFC"/>
    <w:rsid w:val="29D07A70"/>
    <w:rsid w:val="2A6428AE"/>
    <w:rsid w:val="2A9036A3"/>
    <w:rsid w:val="2ACD69DA"/>
    <w:rsid w:val="2AD91FA9"/>
    <w:rsid w:val="2BA53830"/>
    <w:rsid w:val="2BED58C1"/>
    <w:rsid w:val="2C005349"/>
    <w:rsid w:val="2C1F6A8C"/>
    <w:rsid w:val="2C4D5684"/>
    <w:rsid w:val="2C6C09D7"/>
    <w:rsid w:val="2CF735AD"/>
    <w:rsid w:val="2D441F9C"/>
    <w:rsid w:val="2DDE03C8"/>
    <w:rsid w:val="2E023E30"/>
    <w:rsid w:val="2E2E79A8"/>
    <w:rsid w:val="2EDD071E"/>
    <w:rsid w:val="2FA71332"/>
    <w:rsid w:val="2FE75C28"/>
    <w:rsid w:val="2FF749D5"/>
    <w:rsid w:val="304E5EAD"/>
    <w:rsid w:val="31DB5204"/>
    <w:rsid w:val="328A521B"/>
    <w:rsid w:val="33543E33"/>
    <w:rsid w:val="33D178E7"/>
    <w:rsid w:val="33E91C53"/>
    <w:rsid w:val="33EE0C32"/>
    <w:rsid w:val="34FA1A7A"/>
    <w:rsid w:val="3520418A"/>
    <w:rsid w:val="352C0DDD"/>
    <w:rsid w:val="353D2CCE"/>
    <w:rsid w:val="36330F20"/>
    <w:rsid w:val="370A63D6"/>
    <w:rsid w:val="377F01C5"/>
    <w:rsid w:val="38637244"/>
    <w:rsid w:val="38797978"/>
    <w:rsid w:val="38E47F71"/>
    <w:rsid w:val="39F24230"/>
    <w:rsid w:val="3A05420D"/>
    <w:rsid w:val="3A4A76D9"/>
    <w:rsid w:val="3A845141"/>
    <w:rsid w:val="3A9E3C3C"/>
    <w:rsid w:val="3B23629A"/>
    <w:rsid w:val="3BA577BF"/>
    <w:rsid w:val="3CC47739"/>
    <w:rsid w:val="3DBA33A8"/>
    <w:rsid w:val="3DBA42A1"/>
    <w:rsid w:val="3E1D47EA"/>
    <w:rsid w:val="3EE123E6"/>
    <w:rsid w:val="3EE14176"/>
    <w:rsid w:val="3F072468"/>
    <w:rsid w:val="3F2D0AD7"/>
    <w:rsid w:val="3F7B42EF"/>
    <w:rsid w:val="3FB70500"/>
    <w:rsid w:val="3FD44316"/>
    <w:rsid w:val="3FE1257F"/>
    <w:rsid w:val="40F34D54"/>
    <w:rsid w:val="41015205"/>
    <w:rsid w:val="41514A16"/>
    <w:rsid w:val="416C41BF"/>
    <w:rsid w:val="419B35D9"/>
    <w:rsid w:val="41AB7A74"/>
    <w:rsid w:val="41EB7753"/>
    <w:rsid w:val="41F01202"/>
    <w:rsid w:val="4226431B"/>
    <w:rsid w:val="42277902"/>
    <w:rsid w:val="42730664"/>
    <w:rsid w:val="42C00A36"/>
    <w:rsid w:val="435F491C"/>
    <w:rsid w:val="43A4646B"/>
    <w:rsid w:val="445F7E2F"/>
    <w:rsid w:val="448318D0"/>
    <w:rsid w:val="44B51C53"/>
    <w:rsid w:val="44C94716"/>
    <w:rsid w:val="45B551E4"/>
    <w:rsid w:val="45E355CE"/>
    <w:rsid w:val="45F346C1"/>
    <w:rsid w:val="464C73D9"/>
    <w:rsid w:val="465E363B"/>
    <w:rsid w:val="47541888"/>
    <w:rsid w:val="47E830A7"/>
    <w:rsid w:val="48026CA8"/>
    <w:rsid w:val="48164D46"/>
    <w:rsid w:val="488C266E"/>
    <w:rsid w:val="49080B6F"/>
    <w:rsid w:val="49922A23"/>
    <w:rsid w:val="49BE65C9"/>
    <w:rsid w:val="49D00F6E"/>
    <w:rsid w:val="4A5B5424"/>
    <w:rsid w:val="4A697731"/>
    <w:rsid w:val="4ABF3D7C"/>
    <w:rsid w:val="4AD03292"/>
    <w:rsid w:val="4BE41645"/>
    <w:rsid w:val="4BEB201A"/>
    <w:rsid w:val="4D3B360A"/>
    <w:rsid w:val="4D535627"/>
    <w:rsid w:val="4D722D18"/>
    <w:rsid w:val="4E650821"/>
    <w:rsid w:val="4F062BBB"/>
    <w:rsid w:val="4F8E1915"/>
    <w:rsid w:val="4FA47A06"/>
    <w:rsid w:val="4FE9509E"/>
    <w:rsid w:val="50EB6040"/>
    <w:rsid w:val="513D5491"/>
    <w:rsid w:val="528C6B3B"/>
    <w:rsid w:val="531216B9"/>
    <w:rsid w:val="534A7343"/>
    <w:rsid w:val="53BC2575"/>
    <w:rsid w:val="53C837D5"/>
    <w:rsid w:val="53F8359B"/>
    <w:rsid w:val="540507F7"/>
    <w:rsid w:val="540D385F"/>
    <w:rsid w:val="54BC383A"/>
    <w:rsid w:val="55EF767E"/>
    <w:rsid w:val="560207B0"/>
    <w:rsid w:val="560A063F"/>
    <w:rsid w:val="562C3840"/>
    <w:rsid w:val="567A0A2B"/>
    <w:rsid w:val="57E72639"/>
    <w:rsid w:val="57EE2699"/>
    <w:rsid w:val="583D4421"/>
    <w:rsid w:val="58B46AA0"/>
    <w:rsid w:val="58BA47A2"/>
    <w:rsid w:val="59FB756C"/>
    <w:rsid w:val="5A4A0B39"/>
    <w:rsid w:val="5BFB0D13"/>
    <w:rsid w:val="5C4302A3"/>
    <w:rsid w:val="5C996F64"/>
    <w:rsid w:val="5DAF6EE3"/>
    <w:rsid w:val="5E171CA9"/>
    <w:rsid w:val="5E475193"/>
    <w:rsid w:val="5E6110A7"/>
    <w:rsid w:val="5F41439B"/>
    <w:rsid w:val="5FE61D0B"/>
    <w:rsid w:val="608F40C3"/>
    <w:rsid w:val="6141234F"/>
    <w:rsid w:val="61A47284"/>
    <w:rsid w:val="61B04F6E"/>
    <w:rsid w:val="624044B0"/>
    <w:rsid w:val="62C61E12"/>
    <w:rsid w:val="62EF0189"/>
    <w:rsid w:val="63012EA7"/>
    <w:rsid w:val="63E56F08"/>
    <w:rsid w:val="641A5E70"/>
    <w:rsid w:val="642A16DC"/>
    <w:rsid w:val="646E458C"/>
    <w:rsid w:val="648D40BC"/>
    <w:rsid w:val="66224058"/>
    <w:rsid w:val="66502052"/>
    <w:rsid w:val="673F17B5"/>
    <w:rsid w:val="67650C26"/>
    <w:rsid w:val="676F16F8"/>
    <w:rsid w:val="68081A33"/>
    <w:rsid w:val="68185632"/>
    <w:rsid w:val="68EE0BD3"/>
    <w:rsid w:val="69E31F9D"/>
    <w:rsid w:val="6A4846A4"/>
    <w:rsid w:val="6ADE7171"/>
    <w:rsid w:val="6B764F54"/>
    <w:rsid w:val="6B9335E3"/>
    <w:rsid w:val="6B9E5119"/>
    <w:rsid w:val="6BB107A8"/>
    <w:rsid w:val="6BFA4591"/>
    <w:rsid w:val="6C32651A"/>
    <w:rsid w:val="6C6D6A08"/>
    <w:rsid w:val="6C9C1DF4"/>
    <w:rsid w:val="6CC16156"/>
    <w:rsid w:val="6DAB3E7E"/>
    <w:rsid w:val="6DD938B5"/>
    <w:rsid w:val="6E330FC6"/>
    <w:rsid w:val="6F097AD7"/>
    <w:rsid w:val="6F36522A"/>
    <w:rsid w:val="6FE52A30"/>
    <w:rsid w:val="701C09E6"/>
    <w:rsid w:val="70CB7BE8"/>
    <w:rsid w:val="710419C4"/>
    <w:rsid w:val="710B054D"/>
    <w:rsid w:val="714809EA"/>
    <w:rsid w:val="721C34F3"/>
    <w:rsid w:val="72EE36E7"/>
    <w:rsid w:val="733C5FFB"/>
    <w:rsid w:val="742A74BB"/>
    <w:rsid w:val="745B75B2"/>
    <w:rsid w:val="746B60E0"/>
    <w:rsid w:val="74FE35BE"/>
    <w:rsid w:val="75704E18"/>
    <w:rsid w:val="759F58F0"/>
    <w:rsid w:val="766B1A19"/>
    <w:rsid w:val="769109A0"/>
    <w:rsid w:val="76A55881"/>
    <w:rsid w:val="76CD008A"/>
    <w:rsid w:val="76DD079D"/>
    <w:rsid w:val="78342BF6"/>
    <w:rsid w:val="784D1858"/>
    <w:rsid w:val="78B52724"/>
    <w:rsid w:val="79842F7E"/>
    <w:rsid w:val="7995054A"/>
    <w:rsid w:val="79AF3080"/>
    <w:rsid w:val="7A1D3F14"/>
    <w:rsid w:val="7A5655C0"/>
    <w:rsid w:val="7A972DD4"/>
    <w:rsid w:val="7ABB548B"/>
    <w:rsid w:val="7B5B44A4"/>
    <w:rsid w:val="7BBC0205"/>
    <w:rsid w:val="7D870A35"/>
    <w:rsid w:val="7DDA4A2B"/>
    <w:rsid w:val="7E8D3316"/>
    <w:rsid w:val="7EF64231"/>
    <w:rsid w:val="7FD57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eastAsia="宋体" w:cs="Times New Roman"/>
      <w:sz w:val="24"/>
      <w:szCs w:val="24"/>
    </w:rPr>
  </w:style>
  <w:style w:type="paragraph" w:styleId="3">
    <w:name w:val="Balloon Text"/>
    <w:basedOn w:val="1"/>
    <w:link w:val="28"/>
    <w:qFormat/>
    <w:uiPriority w:val="0"/>
    <w:rPr>
      <w:sz w:val="18"/>
      <w:szCs w:val="18"/>
    </w:rPr>
  </w:style>
  <w:style w:type="paragraph" w:styleId="4">
    <w:name w:val="footer"/>
    <w:basedOn w:val="1"/>
    <w:link w:val="25"/>
    <w:qFormat/>
    <w:uiPriority w:val="0"/>
    <w:pPr>
      <w:tabs>
        <w:tab w:val="center" w:pos="4153"/>
        <w:tab w:val="right" w:pos="8306"/>
      </w:tabs>
      <w:snapToGrid w:val="0"/>
      <w:jc w:val="left"/>
    </w:pPr>
    <w:rPr>
      <w:sz w:val="18"/>
      <w:szCs w:val="18"/>
    </w:rPr>
  </w:style>
  <w:style w:type="paragraph" w:styleId="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autoRedefine/>
    <w:qFormat/>
    <w:uiPriority w:val="0"/>
    <w:rPr>
      <w:rFonts w:hint="default" w:ascii="Microsoft YaHei UI" w:hAnsi="Microsoft YaHei UI" w:eastAsia="Microsoft YaHei UI" w:cs="Microsoft YaHei UI"/>
      <w:color w:val="800080"/>
      <w:u w:val="none"/>
    </w:rPr>
  </w:style>
  <w:style w:type="character" w:styleId="12">
    <w:name w:val="Emphasis"/>
    <w:basedOn w:val="9"/>
    <w:autoRedefine/>
    <w:qFormat/>
    <w:uiPriority w:val="0"/>
  </w:style>
  <w:style w:type="character" w:styleId="13">
    <w:name w:val="HTML Definition"/>
    <w:basedOn w:val="9"/>
    <w:autoRedefine/>
    <w:qFormat/>
    <w:uiPriority w:val="0"/>
  </w:style>
  <w:style w:type="character" w:styleId="14">
    <w:name w:val="HTML Typewriter"/>
    <w:basedOn w:val="9"/>
    <w:autoRedefine/>
    <w:qFormat/>
    <w:uiPriority w:val="0"/>
    <w:rPr>
      <w:rFonts w:hint="default" w:ascii="monospace" w:hAnsi="monospace" w:eastAsia="monospace" w:cs="monospace"/>
      <w:sz w:val="20"/>
    </w:rPr>
  </w:style>
  <w:style w:type="character" w:styleId="15">
    <w:name w:val="HTML Acronym"/>
    <w:basedOn w:val="9"/>
    <w:autoRedefine/>
    <w:qFormat/>
    <w:uiPriority w:val="0"/>
  </w:style>
  <w:style w:type="character" w:styleId="16">
    <w:name w:val="HTML Variable"/>
    <w:basedOn w:val="9"/>
    <w:autoRedefine/>
    <w:qFormat/>
    <w:uiPriority w:val="0"/>
  </w:style>
  <w:style w:type="character" w:styleId="17">
    <w:name w:val="Hyperlink"/>
    <w:basedOn w:val="9"/>
    <w:autoRedefine/>
    <w:qFormat/>
    <w:uiPriority w:val="0"/>
    <w:rPr>
      <w:rFonts w:ascii="Microsoft YaHei UI" w:hAnsi="Microsoft YaHei UI" w:eastAsia="Microsoft YaHei UI" w:cs="Microsoft YaHei UI"/>
      <w:color w:val="0000FF"/>
      <w:u w:val="none"/>
    </w:rPr>
  </w:style>
  <w:style w:type="character" w:styleId="18">
    <w:name w:val="HTML Code"/>
    <w:basedOn w:val="9"/>
    <w:autoRedefine/>
    <w:qFormat/>
    <w:uiPriority w:val="0"/>
    <w:rPr>
      <w:rFonts w:hint="default" w:ascii="monospace" w:hAnsi="monospace" w:eastAsia="monospace" w:cs="monospace"/>
      <w:sz w:val="20"/>
    </w:rPr>
  </w:style>
  <w:style w:type="character" w:styleId="19">
    <w:name w:val="HTML Cite"/>
    <w:basedOn w:val="9"/>
    <w:autoRedefine/>
    <w:qFormat/>
    <w:uiPriority w:val="0"/>
  </w:style>
  <w:style w:type="character" w:styleId="20">
    <w:name w:val="HTML Keyboard"/>
    <w:basedOn w:val="9"/>
    <w:autoRedefine/>
    <w:qFormat/>
    <w:uiPriority w:val="0"/>
    <w:rPr>
      <w:rFonts w:hint="default" w:ascii="monospace" w:hAnsi="monospace" w:eastAsia="monospace" w:cs="monospace"/>
      <w:sz w:val="20"/>
    </w:rPr>
  </w:style>
  <w:style w:type="character" w:styleId="21">
    <w:name w:val="HTML Sample"/>
    <w:basedOn w:val="9"/>
    <w:autoRedefine/>
    <w:qFormat/>
    <w:uiPriority w:val="0"/>
    <w:rPr>
      <w:rFonts w:ascii="monospace" w:hAnsi="monospace" w:eastAsia="monospace" w:cs="monospace"/>
    </w:rPr>
  </w:style>
  <w:style w:type="character" w:customStyle="1" w:styleId="22">
    <w:name w:val="layui-this"/>
    <w:basedOn w:val="9"/>
    <w:autoRedefine/>
    <w:qFormat/>
    <w:uiPriority w:val="0"/>
    <w:rPr>
      <w:bdr w:val="single" w:color="EEEEEE" w:sz="6" w:space="0"/>
      <w:shd w:val="clear" w:color="auto" w:fill="FFFFFF"/>
    </w:rPr>
  </w:style>
  <w:style w:type="character" w:customStyle="1" w:styleId="23">
    <w:name w:val="first-child"/>
    <w:basedOn w:val="9"/>
    <w:autoRedefine/>
    <w:qFormat/>
    <w:uiPriority w:val="0"/>
  </w:style>
  <w:style w:type="character" w:customStyle="1" w:styleId="24">
    <w:name w:val="页眉 Char"/>
    <w:basedOn w:val="9"/>
    <w:link w:val="5"/>
    <w:qFormat/>
    <w:uiPriority w:val="0"/>
    <w:rPr>
      <w:rFonts w:asciiTheme="minorHAnsi" w:hAnsiTheme="minorHAnsi" w:eastAsiaTheme="minorEastAsia" w:cstheme="minorBidi"/>
      <w:kern w:val="2"/>
      <w:sz w:val="18"/>
      <w:szCs w:val="18"/>
    </w:rPr>
  </w:style>
  <w:style w:type="character" w:customStyle="1" w:styleId="25">
    <w:name w:val="页脚 Char"/>
    <w:basedOn w:val="9"/>
    <w:link w:val="4"/>
    <w:autoRedefine/>
    <w:qFormat/>
    <w:uiPriority w:val="0"/>
    <w:rPr>
      <w:rFonts w:asciiTheme="minorHAnsi" w:hAnsiTheme="minorHAnsi" w:eastAsiaTheme="minorEastAsia" w:cstheme="minorBidi"/>
      <w:kern w:val="2"/>
      <w:sz w:val="18"/>
      <w:szCs w:val="18"/>
    </w:rPr>
  </w:style>
  <w:style w:type="paragraph" w:customStyle="1" w:styleId="26">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7">
    <w:name w:val="List Paragraph"/>
    <w:basedOn w:val="1"/>
    <w:autoRedefine/>
    <w:unhideWhenUsed/>
    <w:qFormat/>
    <w:uiPriority w:val="99"/>
    <w:pPr>
      <w:ind w:firstLine="420" w:firstLineChars="200"/>
    </w:pPr>
  </w:style>
  <w:style w:type="character" w:customStyle="1" w:styleId="28">
    <w:name w:val="批注框文本 Char"/>
    <w:basedOn w:val="9"/>
    <w:link w:val="3"/>
    <w:autoRedefine/>
    <w:qFormat/>
    <w:uiPriority w:val="0"/>
    <w:rPr>
      <w:rFonts w:asciiTheme="minorHAnsi" w:hAnsiTheme="minorHAnsi" w:eastAsiaTheme="minorEastAsia" w:cstheme="minorBidi"/>
      <w:kern w:val="2"/>
      <w:sz w:val="18"/>
      <w:szCs w:val="18"/>
    </w:rPr>
  </w:style>
  <w:style w:type="paragraph" w:customStyle="1" w:styleId="29">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styleId="31">
    <w:name w:val="No Spacing"/>
    <w:autoRedefine/>
    <w:qFormat/>
    <w:uiPriority w:val="1"/>
    <w:pPr>
      <w:adjustRightInd w:val="0"/>
      <w:snapToGrid w:val="0"/>
    </w:pPr>
    <w:rPr>
      <w:rFonts w:ascii="Tahoma" w:hAnsi="Tahoma" w:eastAsia="微软雅黑" w:cstheme="minorBidi"/>
      <w:sz w:val="22"/>
      <w:szCs w:val="22"/>
      <w:lang w:val="en-US" w:eastAsia="zh-CN" w:bidi="ar-SA"/>
    </w:rPr>
  </w:style>
  <w:style w:type="character" w:customStyle="1" w:styleId="32">
    <w:name w:val="font51"/>
    <w:basedOn w:val="9"/>
    <w:autoRedefine/>
    <w:qFormat/>
    <w:uiPriority w:val="0"/>
    <w:rPr>
      <w:rFonts w:hint="default" w:ascii="serif" w:hAnsi="serif" w:eastAsia="serif" w:cs="serif"/>
      <w:color w:val="000000"/>
      <w:sz w:val="22"/>
      <w:szCs w:val="22"/>
      <w:u w:val="none"/>
    </w:rPr>
  </w:style>
  <w:style w:type="character" w:customStyle="1" w:styleId="33">
    <w:name w:val="font01"/>
    <w:basedOn w:val="9"/>
    <w:autoRedefine/>
    <w:qFormat/>
    <w:uiPriority w:val="0"/>
    <w:rPr>
      <w:rFonts w:hint="eastAsia" w:ascii="宋体" w:hAnsi="宋体" w:eastAsia="宋体" w:cs="宋体"/>
      <w:color w:val="000000"/>
      <w:sz w:val="22"/>
      <w:szCs w:val="22"/>
      <w:u w:val="none"/>
    </w:rPr>
  </w:style>
  <w:style w:type="character" w:customStyle="1" w:styleId="34">
    <w:name w:val="font31"/>
    <w:basedOn w:val="9"/>
    <w:autoRedefine/>
    <w:qFormat/>
    <w:uiPriority w:val="0"/>
    <w:rPr>
      <w:rFonts w:hint="default" w:ascii="serif" w:hAnsi="serif" w:eastAsia="serif" w:cs="serif"/>
      <w:color w:val="000000"/>
      <w:sz w:val="22"/>
      <w:szCs w:val="22"/>
      <w:u w:val="none"/>
    </w:rPr>
  </w:style>
  <w:style w:type="character" w:customStyle="1" w:styleId="35">
    <w:name w:val="font41"/>
    <w:basedOn w:val="9"/>
    <w:qFormat/>
    <w:uiPriority w:val="0"/>
    <w:rPr>
      <w:rFonts w:hint="eastAsia" w:ascii="宋体" w:hAnsi="宋体" w:eastAsia="宋体" w:cs="宋体"/>
      <w:color w:val="000000"/>
      <w:sz w:val="22"/>
      <w:szCs w:val="22"/>
      <w:u w:val="none"/>
    </w:rPr>
  </w:style>
  <w:style w:type="character" w:customStyle="1" w:styleId="36">
    <w:name w:val="font11"/>
    <w:basedOn w:val="9"/>
    <w:autoRedefine/>
    <w:qFormat/>
    <w:uiPriority w:val="0"/>
    <w:rPr>
      <w:rFonts w:hint="eastAsia" w:ascii="宋体" w:hAnsi="宋体" w:eastAsia="宋体" w:cs="宋体"/>
      <w:color w:val="000000"/>
      <w:sz w:val="22"/>
      <w:szCs w:val="22"/>
      <w:u w:val="none"/>
    </w:rPr>
  </w:style>
  <w:style w:type="character" w:customStyle="1" w:styleId="37">
    <w:name w:val="sign"/>
    <w:basedOn w:val="9"/>
    <w:autoRedefine/>
    <w:qFormat/>
    <w:uiPriority w:val="0"/>
    <w:rPr>
      <w:color w:val="FFFFFF"/>
      <w:sz w:val="22"/>
      <w:szCs w:val="22"/>
      <w:shd w:val="clear" w:fill="E00107"/>
    </w:rPr>
  </w:style>
  <w:style w:type="character" w:customStyle="1" w:styleId="38">
    <w:name w:val="icon2"/>
    <w:basedOn w:val="9"/>
    <w:autoRedefine/>
    <w:qFormat/>
    <w:uiPriority w:val="0"/>
  </w:style>
  <w:style w:type="character" w:customStyle="1" w:styleId="39">
    <w:name w:val="name"/>
    <w:basedOn w:val="9"/>
    <w:autoRedefine/>
    <w:qFormat/>
    <w:uiPriority w:val="0"/>
    <w:rPr>
      <w:b/>
      <w:bCs/>
    </w:rPr>
  </w:style>
  <w:style w:type="character" w:customStyle="1" w:styleId="40">
    <w:name w:val="txt2"/>
    <w:basedOn w:val="9"/>
    <w:autoRedefine/>
    <w:qFormat/>
    <w:uiPriority w:val="0"/>
    <w:rPr>
      <w:color w:val="000000"/>
      <w:sz w:val="25"/>
      <w:szCs w:val="25"/>
    </w:rPr>
  </w:style>
  <w:style w:type="character" w:customStyle="1" w:styleId="41">
    <w:name w:val="txt3"/>
    <w:basedOn w:val="9"/>
    <w:autoRedefine/>
    <w:qFormat/>
    <w:uiPriority w:val="0"/>
    <w:rPr>
      <w:color w:val="E00107"/>
    </w:rPr>
  </w:style>
  <w:style w:type="character" w:customStyle="1" w:styleId="42">
    <w:name w:val="post"/>
    <w:basedOn w:val="9"/>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6743</Words>
  <Characters>7168</Characters>
  <Lines>39</Lines>
  <Paragraphs>11</Paragraphs>
  <TotalTime>0</TotalTime>
  <ScaleCrop>false</ScaleCrop>
  <LinksUpToDate>false</LinksUpToDate>
  <CharactersWithSpaces>7520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咚咚咚咚咚...</cp:lastModifiedBy>
  <cp:lastPrinted>2024-01-18T00:49:00Z</cp:lastPrinted>
  <dcterms:modified xsi:type="dcterms:W3CDTF">2025-03-24T02:55:54Z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3FCF7880535B4C73859EB30173FD02B5_13</vt:lpwstr>
  </property>
  <property fmtid="{D5CDD505-2E9C-101B-9397-08002B2CF9AE}" pid="4" name="KSOTemplateDocerSaveRecord">
    <vt:lpwstr>eyJoZGlkIjoiODBmMGZjM2I5MjdmOGNmOGYzZjdhMjZjOGE0YjNjNzYiLCJ1c2VySWQiOiIyNTkxMDI4NTIifQ==</vt:lpwstr>
  </property>
</Properties>
</file>