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5A58"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附：</w:t>
      </w:r>
    </w:p>
    <w:p w14:paraId="100BABC4">
      <w:pPr>
        <w:numPr>
          <w:ilvl w:val="0"/>
          <w:numId w:val="1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血沉仪设备货物需求</w:t>
      </w:r>
    </w:p>
    <w:p w14:paraId="19EFBFA7">
      <w:pPr>
        <w:numPr>
          <w:ilvl w:val="0"/>
          <w:numId w:val="2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、数量：1台</w:t>
      </w:r>
    </w:p>
    <w:p w14:paraId="0E8932A3">
      <w:pPr>
        <w:numPr>
          <w:ilvl w:val="0"/>
          <w:numId w:val="2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、技术参数</w:t>
      </w:r>
    </w:p>
    <w:p w14:paraId="246559CE"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★</w:t>
      </w:r>
      <w:r>
        <w:rPr>
          <w:rFonts w:hint="eastAsia"/>
          <w:sz w:val="32"/>
          <w:szCs w:val="32"/>
          <w:lang w:val="en-US" w:eastAsia="zh-CN"/>
        </w:rPr>
        <w:t>测试原理：光电感应测试原理。</w:t>
      </w:r>
    </w:p>
    <w:p w14:paraId="55AE9027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测试项目：用于红细胞压积（HCT）和红细胞沉降率（ESR）的测定。</w:t>
      </w:r>
    </w:p>
    <w:p w14:paraId="0C2CD941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★</w:t>
      </w:r>
      <w:r>
        <w:rPr>
          <w:rFonts w:hint="eastAsia"/>
          <w:sz w:val="32"/>
          <w:szCs w:val="32"/>
          <w:lang w:val="en-US" w:eastAsia="zh-CN"/>
        </w:rPr>
        <w:t>测试通道数：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eastAsia"/>
          <w:sz w:val="32"/>
          <w:szCs w:val="32"/>
          <w:lang w:val="en-US" w:eastAsia="zh-CN"/>
        </w:rPr>
        <w:t>20个。</w:t>
      </w:r>
    </w:p>
    <w:p w14:paraId="19247AB7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血沉测试范围：（0-160）mm/h。</w:t>
      </w:r>
    </w:p>
    <w:p w14:paraId="7CFA2FBB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血沉准确性误差：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±</w:t>
      </w:r>
      <w:r>
        <w:rPr>
          <w:rFonts w:hint="eastAsia"/>
          <w:sz w:val="32"/>
          <w:szCs w:val="32"/>
          <w:lang w:val="en-US" w:eastAsia="zh-CN"/>
        </w:rPr>
        <w:t>1mm。</w:t>
      </w:r>
    </w:p>
    <w:p w14:paraId="4C110F1B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每个通道须独立并即插即用。</w:t>
      </w:r>
    </w:p>
    <w:p w14:paraId="645975A5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压积测试范围：0.2</w:t>
      </w:r>
      <w:r>
        <w:rPr>
          <w:rFonts w:hint="default" w:ascii="Calibri" w:hAnsi="Calibri" w:cs="Calibri"/>
          <w:sz w:val="32"/>
          <w:szCs w:val="32"/>
          <w:lang w:val="en-US" w:eastAsia="zh-CN"/>
        </w:rPr>
        <w:t>~</w:t>
      </w:r>
      <w:r>
        <w:rPr>
          <w:rFonts w:hint="eastAsia" w:cstheme="minorHAnsi"/>
          <w:sz w:val="32"/>
          <w:szCs w:val="32"/>
          <w:lang w:val="en-US" w:eastAsia="zh-CN"/>
        </w:rPr>
        <w:t>1。</w:t>
      </w:r>
    </w:p>
    <w:p w14:paraId="08F7DE21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重复性误差：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≤</w:t>
      </w:r>
      <w:r>
        <w:rPr>
          <w:rFonts w:hint="eastAsia" w:cstheme="minorHAnsi"/>
          <w:sz w:val="32"/>
          <w:szCs w:val="32"/>
          <w:lang w:val="en-US" w:eastAsia="zh-CN"/>
        </w:rPr>
        <w:t>3%。</w:t>
      </w:r>
    </w:p>
    <w:p w14:paraId="40523167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压积准确性误差：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±</w:t>
      </w:r>
      <w:r>
        <w:rPr>
          <w:rFonts w:hint="eastAsia" w:cstheme="minorHAnsi"/>
          <w:sz w:val="32"/>
          <w:szCs w:val="32"/>
          <w:lang w:val="en-US" w:eastAsia="zh-CN"/>
        </w:rPr>
        <w:t>0.03。</w:t>
      </w:r>
    </w:p>
    <w:p w14:paraId="6BD56877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可自动存储血沉和压积的测试结果，储存量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eastAsia" w:cstheme="minorHAnsi"/>
          <w:sz w:val="32"/>
          <w:szCs w:val="32"/>
          <w:lang w:val="en-US" w:eastAsia="zh-CN"/>
        </w:rPr>
        <w:t>255组。</w:t>
      </w:r>
    </w:p>
    <w:p w14:paraId="1BAED91D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液晶显示ESR曲线、HCT及ESR结果。</w:t>
      </w:r>
    </w:p>
    <w:p w14:paraId="0B409560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数据管理、分析和报告软件可升级。</w:t>
      </w:r>
    </w:p>
    <w:p w14:paraId="51EC75CD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★</w:t>
      </w:r>
      <w:r>
        <w:rPr>
          <w:rFonts w:hint="eastAsia" w:cstheme="minorHAnsi"/>
          <w:sz w:val="32"/>
          <w:szCs w:val="32"/>
          <w:lang w:val="en-US" w:eastAsia="zh-CN"/>
        </w:rPr>
        <w:t>数据传输：RS-232接口，可支持HIS/LIS系统。</w:t>
      </w:r>
    </w:p>
    <w:p w14:paraId="26667D1B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可打印动态血沉曲线。</w:t>
      </w:r>
    </w:p>
    <w:p w14:paraId="3336300D">
      <w:pPr>
        <w:numPr>
          <w:ilvl w:val="0"/>
          <w:numId w:val="3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★</w:t>
      </w:r>
      <w:r>
        <w:rPr>
          <w:rFonts w:hint="eastAsia" w:cstheme="minorHAnsi"/>
          <w:sz w:val="32"/>
          <w:szCs w:val="32"/>
          <w:lang w:val="en-US" w:eastAsia="zh-CN"/>
        </w:rPr>
        <w:t>能与血流变联机配套使用，实现数据直接传输。</w:t>
      </w:r>
    </w:p>
    <w:p w14:paraId="2DD272CE">
      <w:pPr>
        <w:numPr>
          <w:ilvl w:val="0"/>
          <w:numId w:val="0"/>
        </w:numPr>
        <w:rPr>
          <w:rFonts w:hint="eastAsia" w:cstheme="minorHAnsi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投标产品须满足或优于上述参数要求，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★</w:t>
      </w:r>
      <w:r>
        <w:rPr>
          <w:rFonts w:hint="eastAsia" w:cstheme="minorHAnsi"/>
          <w:sz w:val="32"/>
          <w:szCs w:val="32"/>
          <w:lang w:val="en-US" w:eastAsia="zh-CN"/>
        </w:rPr>
        <w:t>参数为必要参数。</w:t>
      </w:r>
    </w:p>
    <w:p w14:paraId="647FEEDE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二、投标要求</w:t>
      </w:r>
    </w:p>
    <w:p w14:paraId="433622F0">
      <w:pPr>
        <w:numPr>
          <w:ilvl w:val="0"/>
          <w:numId w:val="0"/>
        </w:numPr>
        <w:rPr>
          <w:rFonts w:hint="eastAsia" w:cstheme="minorHAnsi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1、投标人的投标文件必须标明所投设备的品牌与型号，保证原厂正品供货，提供厂家资质及产品注册证等相关资料等，提供产品彩页（含产品相关功能及参数）。</w:t>
      </w:r>
    </w:p>
    <w:p w14:paraId="679D5792">
      <w:pPr>
        <w:numPr>
          <w:ilvl w:val="0"/>
          <w:numId w:val="0"/>
        </w:numPr>
        <w:rPr>
          <w:rFonts w:hint="eastAsia" w:cstheme="minorHAnsi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 xml:space="preserve">2、保修期：整机免费保修3年。 </w:t>
      </w:r>
    </w:p>
    <w:p w14:paraId="67B31B50">
      <w:pPr>
        <w:numPr>
          <w:ilvl w:val="0"/>
          <w:numId w:val="0"/>
        </w:numPr>
        <w:rPr>
          <w:rFonts w:hint="eastAsia" w:cstheme="minorHAnsi"/>
          <w:sz w:val="32"/>
          <w:szCs w:val="32"/>
          <w:lang w:val="en-US" w:eastAsia="zh-CN"/>
        </w:rPr>
      </w:pPr>
      <w:r>
        <w:rPr>
          <w:rFonts w:hint="eastAsia" w:cstheme="minorHAnsi"/>
          <w:sz w:val="32"/>
          <w:szCs w:val="32"/>
          <w:lang w:val="en-US" w:eastAsia="zh-CN"/>
        </w:rPr>
        <w:t>3、中标产品需免费提供现场安装调试和操作培训。</w:t>
      </w:r>
      <w:bookmarkStart w:id="0" w:name="_GoBack"/>
      <w:bookmarkEnd w:id="0"/>
    </w:p>
    <w:p w14:paraId="63E5D5E6">
      <w:pPr>
        <w:numPr>
          <w:ilvl w:val="0"/>
          <w:numId w:val="0"/>
        </w:numPr>
        <w:rPr>
          <w:rFonts w:hint="default" w:cstheme="minorHAnsi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B0EDB"/>
    <w:multiLevelType w:val="singleLevel"/>
    <w:tmpl w:val="0A0B0ED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C9026BE"/>
    <w:multiLevelType w:val="singleLevel"/>
    <w:tmpl w:val="4C9026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67F26CB"/>
    <w:multiLevelType w:val="singleLevel"/>
    <w:tmpl w:val="667F26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60FB4"/>
    <w:rsid w:val="010A38A6"/>
    <w:rsid w:val="27C911E8"/>
    <w:rsid w:val="296666B9"/>
    <w:rsid w:val="30752719"/>
    <w:rsid w:val="4C8615AB"/>
    <w:rsid w:val="62F60FB4"/>
    <w:rsid w:val="6DF0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472</Characters>
  <Lines>0</Lines>
  <Paragraphs>0</Paragraphs>
  <TotalTime>10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2026-02-27T06:37:00Z</dcterms:created>
  <dc:creator>阿森</dc:creator>
  <cp:lastModifiedBy>阿森</cp:lastModifiedBy>
  <dcterms:modified xsi:type="dcterms:W3CDTF">2026-02-28T03:43:46Z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615EB188914740928890E2CFB9BFAB0A_11</vt:lpwstr>
  </property>
  <property fmtid="{D5CDD505-2E9C-101B-9397-08002B2CF9AE}" pid="4" name="KSOTemplateDocerSaveRecord">
    <vt:lpwstr>eyJoZGlkIjoiOWM5M2QxZDRlMzUyMDRlMjEzYjQ4NjdiZjNmZjVmY2YiLCJ1c2VySWQiOiIzMDUyNTE4NjMifQ==</vt:lpwstr>
  </property>
</Properties>
</file>